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837A00">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D6088B">
        <w:tc>
          <w:tcPr>
            <w:tcW w:w="8978" w:type="dxa"/>
          </w:tcPr>
          <w:p w:rsidR="00D35AD6" w:rsidRPr="009E00C1" w:rsidRDefault="00837A00" w:rsidP="00F21B3B">
            <w:pPr>
              <w:pStyle w:val="Encabezado"/>
              <w:spacing w:before="100"/>
              <w:rPr>
                <w:rFonts w:ascii="Arial" w:hAnsi="Arial" w:cs="Arial"/>
                <w:b/>
                <w:sz w:val="24"/>
                <w:szCs w:val="24"/>
              </w:rPr>
            </w:pPr>
            <w:r>
              <w:rPr>
                <w:rFonts w:ascii="Arial" w:hAnsi="Arial" w:cs="Arial"/>
                <w:b/>
                <w:sz w:val="24"/>
                <w:szCs w:val="24"/>
              </w:rPr>
              <w:lastRenderedPageBreak/>
              <w:t xml:space="preserve">“Por </w:t>
            </w:r>
            <w:r>
              <w:rPr>
                <w:rFonts w:ascii="Arial" w:hAnsi="Arial" w:cs="Arial"/>
                <w:b/>
                <w:sz w:val="24"/>
                <w:szCs w:val="24"/>
              </w:rPr>
              <w:t>un control fiscal efectivo y t</w:t>
            </w:r>
            <w:r w:rsidRPr="00196D69">
              <w:rPr>
                <w:rFonts w:ascii="Arial" w:hAnsi="Arial" w:cs="Arial"/>
                <w:b/>
                <w:sz w:val="24"/>
                <w:szCs w:val="24"/>
              </w:rPr>
              <w:t>ransparente”</w:t>
            </w:r>
          </w:p>
        </w:tc>
      </w:tr>
    </w:tbl>
    <w:p w:rsidR="00A66099" w:rsidRDefault="00837A00"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CA5153" w:rsidRPr="00CA5153" w:rsidRDefault="00837A00" w:rsidP="00CA5153">
      <w:pPr>
        <w:rPr>
          <w:rFonts w:cs="Arial"/>
          <w:b/>
          <w:color w:val="FF0000"/>
          <w:sz w:val="22"/>
          <w:szCs w:val="24"/>
        </w:rPr>
      </w:pPr>
      <w:r w:rsidRPr="00CA5153">
        <w:rPr>
          <w:rFonts w:cs="Arial"/>
          <w:b/>
          <w:color w:val="000000"/>
          <w:sz w:val="22"/>
          <w:szCs w:val="24"/>
        </w:rPr>
        <w:lastRenderedPageBreak/>
        <w:t>PARA:</w:t>
      </w:r>
      <w:r w:rsidRPr="00CA5153">
        <w:rPr>
          <w:rFonts w:cs="Arial"/>
          <w:b/>
          <w:color w:val="000000"/>
          <w:sz w:val="22"/>
          <w:szCs w:val="24"/>
        </w:rPr>
        <w:tab/>
      </w:r>
      <w:r w:rsidRPr="00CA5153">
        <w:rPr>
          <w:rFonts w:cs="Arial"/>
          <w:b/>
          <w:color w:val="000000"/>
          <w:sz w:val="22"/>
          <w:szCs w:val="24"/>
        </w:rPr>
        <w:tab/>
      </w:r>
      <w:r>
        <w:rPr>
          <w:rFonts w:cs="Arial"/>
          <w:b/>
          <w:color w:val="000000"/>
          <w:sz w:val="22"/>
          <w:szCs w:val="24"/>
        </w:rPr>
        <w:tab/>
      </w:r>
      <w:r w:rsidRPr="00CA5153">
        <w:rPr>
          <w:rFonts w:cs="Arial"/>
          <w:b/>
          <w:color w:val="000000"/>
          <w:sz w:val="22"/>
          <w:szCs w:val="24"/>
        </w:rPr>
        <w:t>ADRIANA LUCÍA JIMÉNEZ RODRÍGUEZ</w:t>
      </w:r>
      <w:r w:rsidRPr="00CA5153">
        <w:rPr>
          <w:rFonts w:cs="Arial"/>
          <w:b/>
          <w:color w:val="FF0000"/>
          <w:sz w:val="22"/>
          <w:szCs w:val="24"/>
        </w:rPr>
        <w:t xml:space="preserve"> </w:t>
      </w:r>
    </w:p>
    <w:p w:rsidR="00CA5153" w:rsidRPr="00CA5153" w:rsidRDefault="00837A00" w:rsidP="00CA5153">
      <w:pPr>
        <w:rPr>
          <w:rFonts w:cs="Arial"/>
          <w:color w:val="000000"/>
          <w:sz w:val="22"/>
          <w:szCs w:val="24"/>
        </w:rPr>
      </w:pPr>
      <w:r w:rsidRPr="00CA5153">
        <w:rPr>
          <w:rFonts w:cs="Arial"/>
          <w:color w:val="000000"/>
          <w:sz w:val="22"/>
          <w:szCs w:val="24"/>
        </w:rPr>
        <w:tab/>
      </w:r>
      <w:r w:rsidRPr="00CA5153">
        <w:rPr>
          <w:rFonts w:cs="Arial"/>
          <w:color w:val="000000"/>
          <w:sz w:val="22"/>
          <w:szCs w:val="24"/>
        </w:rPr>
        <w:tab/>
      </w:r>
      <w:r w:rsidRPr="00CA5153">
        <w:rPr>
          <w:rFonts w:cs="Arial"/>
          <w:color w:val="000000"/>
          <w:sz w:val="22"/>
          <w:szCs w:val="24"/>
        </w:rPr>
        <w:tab/>
        <w:t xml:space="preserve">Responsable del Proceso Gestión Contractual  </w:t>
      </w:r>
    </w:p>
    <w:p w:rsidR="00CA5153" w:rsidRPr="00CA5153" w:rsidRDefault="00837A00" w:rsidP="00CA5153">
      <w:pPr>
        <w:rPr>
          <w:rFonts w:cs="Arial"/>
          <w:color w:val="000000"/>
          <w:sz w:val="22"/>
          <w:szCs w:val="24"/>
        </w:rPr>
      </w:pPr>
    </w:p>
    <w:p w:rsidR="00CA5153" w:rsidRPr="00CA5153" w:rsidRDefault="00837A00" w:rsidP="00CA5153">
      <w:pPr>
        <w:jc w:val="both"/>
        <w:outlineLvl w:val="0"/>
        <w:rPr>
          <w:rFonts w:cs="Arial"/>
          <w:b/>
          <w:color w:val="000000"/>
          <w:sz w:val="22"/>
          <w:szCs w:val="24"/>
        </w:rPr>
      </w:pPr>
      <w:r w:rsidRPr="00CA5153">
        <w:rPr>
          <w:rFonts w:cs="Arial"/>
          <w:b/>
          <w:color w:val="000000"/>
          <w:sz w:val="22"/>
          <w:szCs w:val="24"/>
        </w:rPr>
        <w:t>DE:</w:t>
      </w:r>
      <w:r w:rsidRPr="00CA5153">
        <w:rPr>
          <w:rFonts w:cs="Arial"/>
          <w:color w:val="000000"/>
          <w:sz w:val="22"/>
          <w:szCs w:val="24"/>
        </w:rPr>
        <w:tab/>
      </w:r>
      <w:r w:rsidRPr="00CA5153">
        <w:rPr>
          <w:rFonts w:cs="Arial"/>
          <w:color w:val="000000"/>
          <w:sz w:val="22"/>
          <w:szCs w:val="24"/>
        </w:rPr>
        <w:tab/>
      </w:r>
      <w:r w:rsidRPr="00CA5153">
        <w:rPr>
          <w:rFonts w:cs="Arial"/>
          <w:color w:val="000000"/>
          <w:sz w:val="22"/>
          <w:szCs w:val="24"/>
        </w:rPr>
        <w:tab/>
      </w:r>
      <w:r w:rsidRPr="00CA5153">
        <w:rPr>
          <w:rFonts w:cs="Arial"/>
          <w:b/>
          <w:color w:val="000000"/>
          <w:sz w:val="22"/>
          <w:szCs w:val="24"/>
        </w:rPr>
        <w:t>JEFE OFICINA DE CONTROL INTERNO</w:t>
      </w:r>
    </w:p>
    <w:p w:rsidR="00CA5153" w:rsidRPr="00CA5153" w:rsidRDefault="00837A00" w:rsidP="00CA5153">
      <w:pPr>
        <w:rPr>
          <w:rFonts w:cs="Arial"/>
          <w:color w:val="000000"/>
          <w:sz w:val="22"/>
          <w:szCs w:val="24"/>
        </w:rPr>
      </w:pPr>
    </w:p>
    <w:p w:rsidR="00CA5153" w:rsidRPr="00CA5153" w:rsidRDefault="00837A00" w:rsidP="00CA5153">
      <w:pPr>
        <w:ind w:left="2124" w:hanging="2124"/>
        <w:rPr>
          <w:rFonts w:cs="Arial"/>
          <w:color w:val="000000"/>
          <w:sz w:val="22"/>
          <w:szCs w:val="24"/>
        </w:rPr>
      </w:pPr>
      <w:r w:rsidRPr="00CA5153">
        <w:rPr>
          <w:rFonts w:cs="Arial"/>
          <w:b/>
          <w:color w:val="000000"/>
          <w:sz w:val="22"/>
          <w:szCs w:val="24"/>
        </w:rPr>
        <w:t>ASUNTO:</w:t>
      </w:r>
      <w:r w:rsidRPr="00CA5153">
        <w:rPr>
          <w:rFonts w:cs="Arial"/>
          <w:color w:val="000000"/>
          <w:sz w:val="22"/>
          <w:szCs w:val="24"/>
        </w:rPr>
        <w:tab/>
        <w:t>Seguimiento Anexo 1-Plan de Mejoramiento - Acciones</w:t>
      </w:r>
      <w:r w:rsidRPr="00CA5153">
        <w:rPr>
          <w:rFonts w:cs="Arial"/>
          <w:color w:val="000000"/>
          <w:sz w:val="22"/>
          <w:szCs w:val="24"/>
        </w:rPr>
        <w:t xml:space="preserve"> Correctivas, de Mejora y Anexo 1-Plan de Evaluación y Seguimiento de los Riesgos, a Diciembre de 2015</w:t>
      </w:r>
      <w:r>
        <w:rPr>
          <w:rFonts w:cs="Arial"/>
          <w:color w:val="000000"/>
          <w:sz w:val="22"/>
          <w:szCs w:val="24"/>
        </w:rPr>
        <w:t>.</w:t>
      </w:r>
    </w:p>
    <w:p w:rsidR="00CA5153" w:rsidRPr="00CA5153" w:rsidRDefault="00837A00" w:rsidP="00CA5153">
      <w:pPr>
        <w:widowControl w:val="0"/>
        <w:autoSpaceDE w:val="0"/>
        <w:autoSpaceDN w:val="0"/>
        <w:adjustRightInd w:val="0"/>
        <w:jc w:val="both"/>
        <w:rPr>
          <w:rFonts w:cs="Arial"/>
          <w:color w:val="000000"/>
          <w:sz w:val="22"/>
          <w:szCs w:val="24"/>
        </w:rPr>
      </w:pPr>
    </w:p>
    <w:p w:rsidR="00CA5153" w:rsidRPr="00CA5153" w:rsidRDefault="00837A00" w:rsidP="00CA5153">
      <w:pPr>
        <w:widowControl w:val="0"/>
        <w:autoSpaceDE w:val="0"/>
        <w:autoSpaceDN w:val="0"/>
        <w:adjustRightInd w:val="0"/>
        <w:jc w:val="both"/>
        <w:rPr>
          <w:rFonts w:cs="Arial"/>
          <w:color w:val="000000"/>
          <w:sz w:val="22"/>
          <w:szCs w:val="24"/>
        </w:rPr>
      </w:pPr>
      <w:r w:rsidRPr="00CA5153">
        <w:rPr>
          <w:rFonts w:cs="Arial"/>
          <w:color w:val="000000"/>
          <w:sz w:val="22"/>
          <w:szCs w:val="24"/>
        </w:rPr>
        <w:t>En cumplimiento al Programa Anual de Evaluaciones Independientes PAEI Vigencia 2015 y la Resolución Reglamentaria No 021 de Junio 11 de 2015, atentamen</w:t>
      </w:r>
      <w:r w:rsidRPr="00CA5153">
        <w:rPr>
          <w:rFonts w:cs="Arial"/>
          <w:color w:val="000000"/>
          <w:sz w:val="22"/>
          <w:szCs w:val="24"/>
        </w:rPr>
        <w:t>te me permito comunicarle el resultado del estado de las acciones contenidas en los Anexos - Plan de Mejoramiento Acciones Correctivas y de Mejora y Plan de Evaluación y Seguimiento de los Riesgos, con corte a Diciembre de 2015.</w:t>
      </w:r>
    </w:p>
    <w:p w:rsidR="00CA5153" w:rsidRPr="00CA5153" w:rsidRDefault="00837A00" w:rsidP="00CA5153">
      <w:pPr>
        <w:widowControl w:val="0"/>
        <w:autoSpaceDE w:val="0"/>
        <w:autoSpaceDN w:val="0"/>
        <w:adjustRightInd w:val="0"/>
        <w:jc w:val="both"/>
        <w:rPr>
          <w:rFonts w:cs="Arial"/>
          <w:color w:val="000000"/>
          <w:sz w:val="22"/>
          <w:szCs w:val="24"/>
        </w:rPr>
      </w:pPr>
    </w:p>
    <w:p w:rsidR="00CA5153" w:rsidRPr="00CA5153" w:rsidRDefault="00837A00" w:rsidP="00CA5153">
      <w:pPr>
        <w:numPr>
          <w:ilvl w:val="0"/>
          <w:numId w:val="2"/>
        </w:numPr>
        <w:jc w:val="both"/>
        <w:rPr>
          <w:rFonts w:cs="Arial"/>
          <w:b/>
          <w:color w:val="000000"/>
          <w:sz w:val="22"/>
          <w:szCs w:val="24"/>
        </w:rPr>
      </w:pPr>
      <w:r w:rsidRPr="00CA5153">
        <w:rPr>
          <w:rFonts w:cs="Arial"/>
          <w:b/>
          <w:color w:val="000000"/>
          <w:sz w:val="22"/>
          <w:szCs w:val="24"/>
        </w:rPr>
        <w:t>ANEXO 1-PLAN DE MEJORAMIEN</w:t>
      </w:r>
      <w:r w:rsidRPr="00CA5153">
        <w:rPr>
          <w:rFonts w:cs="Arial"/>
          <w:b/>
          <w:color w:val="000000"/>
          <w:sz w:val="22"/>
          <w:szCs w:val="24"/>
        </w:rPr>
        <w:t>TO ACCIONES CORRECTIVAS Y DE MEJORA</w:t>
      </w:r>
    </w:p>
    <w:p w:rsidR="00CA5153" w:rsidRPr="00CA5153" w:rsidRDefault="00837A00" w:rsidP="00CA5153">
      <w:pPr>
        <w:ind w:left="720"/>
        <w:jc w:val="both"/>
        <w:rPr>
          <w:rFonts w:cs="Arial"/>
          <w:b/>
          <w:color w:val="000000"/>
          <w:sz w:val="22"/>
          <w:szCs w:val="24"/>
        </w:rPr>
      </w:pPr>
    </w:p>
    <w:p w:rsidR="00CA5153" w:rsidRPr="00CA5153" w:rsidRDefault="00837A00" w:rsidP="00CA5153">
      <w:pPr>
        <w:jc w:val="both"/>
        <w:rPr>
          <w:rFonts w:cs="Arial"/>
          <w:color w:val="000000"/>
          <w:sz w:val="22"/>
          <w:szCs w:val="24"/>
        </w:rPr>
      </w:pPr>
      <w:r w:rsidRPr="00CA5153">
        <w:rPr>
          <w:rFonts w:cs="Arial"/>
          <w:color w:val="000000"/>
          <w:sz w:val="22"/>
          <w:szCs w:val="24"/>
        </w:rPr>
        <w:t xml:space="preserve">Verificadas las acciones de mejoramiento que permiten solucionar los hallazgos de las auditorías efectuadas por la Oficina de Control Interno y los entes externos y/o de control, a continuación se resume el estado de </w:t>
      </w:r>
      <w:r w:rsidRPr="00CA5153">
        <w:rPr>
          <w:rFonts w:cs="Arial"/>
          <w:color w:val="000000"/>
          <w:sz w:val="22"/>
          <w:szCs w:val="24"/>
        </w:rPr>
        <w:t>los hallazgos clasificados por origen:</w:t>
      </w:r>
    </w:p>
    <w:p w:rsidR="00CA5153" w:rsidRPr="00CA5153" w:rsidRDefault="00837A00" w:rsidP="00CA5153">
      <w:pPr>
        <w:jc w:val="both"/>
        <w:rPr>
          <w:rFonts w:cs="Arial"/>
          <w:color w:val="000000"/>
          <w:szCs w:val="24"/>
        </w:rPr>
      </w:pPr>
    </w:p>
    <w:p w:rsidR="00CA5153" w:rsidRPr="00CA5153" w:rsidRDefault="00837A00" w:rsidP="00CA5153">
      <w:pPr>
        <w:ind w:left="1418" w:hanging="1560"/>
        <w:jc w:val="center"/>
        <w:rPr>
          <w:rFonts w:cs="Arial"/>
          <w:b/>
          <w:color w:val="000000"/>
          <w:szCs w:val="24"/>
        </w:rPr>
      </w:pPr>
      <w:r w:rsidRPr="00CA5153">
        <w:rPr>
          <w:rFonts w:cs="Arial"/>
          <w:b/>
          <w:color w:val="000000"/>
          <w:szCs w:val="24"/>
        </w:rPr>
        <w:t>Tabla 1 - Anexo 1 plan de Mejoramiento-Acciones Correctivas y de Mejora</w:t>
      </w:r>
    </w:p>
    <w:p w:rsidR="00CA5153" w:rsidRPr="00CA5153" w:rsidRDefault="00837A00" w:rsidP="00CA5153">
      <w:pPr>
        <w:ind w:left="1418" w:hanging="1560"/>
        <w:jc w:val="center"/>
        <w:rPr>
          <w:rFonts w:cs="Arial"/>
          <w:b/>
          <w:color w:val="000000"/>
          <w:sz w:val="22"/>
          <w:szCs w:val="22"/>
        </w:rPr>
      </w:pPr>
    </w:p>
    <w:tbl>
      <w:tblPr>
        <w:tblW w:w="8799" w:type="dxa"/>
        <w:tblInd w:w="60" w:type="dxa"/>
        <w:tblCellMar>
          <w:left w:w="70" w:type="dxa"/>
          <w:right w:w="70" w:type="dxa"/>
        </w:tblCellMar>
        <w:tblLook w:val="0000" w:firstRow="0" w:lastRow="0" w:firstColumn="0" w:lastColumn="0" w:noHBand="0" w:noVBand="0"/>
      </w:tblPr>
      <w:tblGrid>
        <w:gridCol w:w="2410"/>
        <w:gridCol w:w="1560"/>
        <w:gridCol w:w="960"/>
        <w:gridCol w:w="1176"/>
        <w:gridCol w:w="1275"/>
        <w:gridCol w:w="1492"/>
      </w:tblGrid>
      <w:tr w:rsidR="00D6088B" w:rsidTr="00FF2E40">
        <w:trPr>
          <w:trHeight w:val="645"/>
        </w:trPr>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jc w:val="center"/>
              <w:rPr>
                <w:rFonts w:cs="Arial"/>
                <w:b/>
                <w:color w:val="000000"/>
                <w:sz w:val="16"/>
                <w:szCs w:val="16"/>
              </w:rPr>
            </w:pPr>
            <w:r w:rsidRPr="00CA5153">
              <w:rPr>
                <w:rFonts w:cs="Arial"/>
                <w:b/>
                <w:color w:val="000000"/>
                <w:sz w:val="16"/>
                <w:szCs w:val="16"/>
              </w:rPr>
              <w:t>ORIGEN</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jc w:val="center"/>
              <w:rPr>
                <w:rFonts w:cs="Arial"/>
                <w:b/>
                <w:color w:val="000000"/>
                <w:sz w:val="16"/>
                <w:szCs w:val="16"/>
              </w:rPr>
            </w:pPr>
            <w:r w:rsidRPr="00CA5153">
              <w:rPr>
                <w:rFonts w:cs="Arial"/>
                <w:b/>
                <w:color w:val="000000"/>
                <w:sz w:val="16"/>
                <w:szCs w:val="16"/>
              </w:rPr>
              <w:t>TIPO DE ACCIÓN (Correctiva o de mejora)</w:t>
            </w:r>
          </w:p>
        </w:tc>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jc w:val="center"/>
              <w:rPr>
                <w:rFonts w:cs="Arial"/>
                <w:b/>
                <w:color w:val="000000"/>
                <w:sz w:val="16"/>
                <w:szCs w:val="16"/>
              </w:rPr>
            </w:pPr>
            <w:r w:rsidRPr="00CA5153">
              <w:rPr>
                <w:rFonts w:cs="Arial"/>
                <w:b/>
                <w:color w:val="000000"/>
                <w:sz w:val="16"/>
                <w:szCs w:val="16"/>
              </w:rPr>
              <w:t>ABIERTAS</w:t>
            </w:r>
          </w:p>
        </w:tc>
        <w:tc>
          <w:tcPr>
            <w:tcW w:w="11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jc w:val="center"/>
              <w:rPr>
                <w:rFonts w:cs="Arial"/>
                <w:b/>
                <w:color w:val="000000"/>
                <w:sz w:val="16"/>
                <w:szCs w:val="16"/>
              </w:rPr>
            </w:pPr>
            <w:r w:rsidRPr="00CA5153">
              <w:rPr>
                <w:rFonts w:cs="Arial"/>
                <w:b/>
                <w:color w:val="000000"/>
                <w:sz w:val="16"/>
                <w:szCs w:val="16"/>
              </w:rPr>
              <w:t xml:space="preserve">CERRADAS </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jc w:val="center"/>
              <w:rPr>
                <w:rFonts w:cs="Arial"/>
                <w:b/>
                <w:color w:val="000000"/>
                <w:sz w:val="16"/>
                <w:szCs w:val="16"/>
              </w:rPr>
            </w:pPr>
            <w:r w:rsidRPr="00CA5153">
              <w:rPr>
                <w:rFonts w:cs="Arial"/>
                <w:b/>
                <w:color w:val="000000"/>
                <w:sz w:val="16"/>
                <w:szCs w:val="16"/>
              </w:rPr>
              <w:t>SE SUGIERE EL CIERRE (A*)</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jc w:val="center"/>
              <w:rPr>
                <w:rFonts w:cs="Arial"/>
                <w:b/>
                <w:color w:val="000000"/>
                <w:sz w:val="16"/>
                <w:szCs w:val="16"/>
              </w:rPr>
            </w:pPr>
            <w:r w:rsidRPr="00CA5153">
              <w:rPr>
                <w:rFonts w:cs="Arial"/>
                <w:b/>
                <w:color w:val="000000"/>
                <w:sz w:val="16"/>
                <w:szCs w:val="16"/>
              </w:rPr>
              <w:t>TOTAL CERRADAS  MAS  ABIERTAS</w:t>
            </w:r>
          </w:p>
        </w:tc>
      </w:tr>
      <w:tr w:rsidR="00D6088B" w:rsidTr="00FF2E40">
        <w:trPr>
          <w:trHeight w:val="252"/>
        </w:trPr>
        <w:tc>
          <w:tcPr>
            <w:tcW w:w="2410" w:type="dxa"/>
            <w:vMerge/>
            <w:tcBorders>
              <w:top w:val="single" w:sz="8" w:space="0" w:color="000000"/>
              <w:left w:val="single" w:sz="8" w:space="0" w:color="000000"/>
              <w:bottom w:val="single" w:sz="8" w:space="0" w:color="000000"/>
              <w:right w:val="single" w:sz="8" w:space="0" w:color="000000"/>
            </w:tcBorders>
            <w:vAlign w:val="center"/>
          </w:tcPr>
          <w:p w:rsidR="00CA5153" w:rsidRPr="00CA5153" w:rsidRDefault="00837A00" w:rsidP="00CA5153">
            <w:pPr>
              <w:rPr>
                <w:rFonts w:ascii="Arial Narrow" w:hAnsi="Arial Narrow" w:cs="Arial"/>
                <w:b/>
                <w:bCs/>
                <w:color w:val="000000"/>
                <w:sz w:val="22"/>
                <w:szCs w:val="22"/>
              </w:rPr>
            </w:pPr>
          </w:p>
        </w:tc>
        <w:tc>
          <w:tcPr>
            <w:tcW w:w="1560" w:type="dxa"/>
            <w:vMerge/>
            <w:tcBorders>
              <w:top w:val="single" w:sz="8" w:space="0" w:color="000000"/>
              <w:left w:val="single" w:sz="8" w:space="0" w:color="000000"/>
              <w:bottom w:val="single" w:sz="8" w:space="0" w:color="000000"/>
              <w:right w:val="single" w:sz="8" w:space="0" w:color="000000"/>
            </w:tcBorders>
            <w:vAlign w:val="center"/>
          </w:tcPr>
          <w:p w:rsidR="00CA5153" w:rsidRPr="00CA5153" w:rsidRDefault="00837A00" w:rsidP="00CA5153">
            <w:pPr>
              <w:rPr>
                <w:rFonts w:ascii="Arial Narrow" w:hAnsi="Arial Narrow" w:cs="Arial"/>
                <w:b/>
                <w:bCs/>
                <w:color w:val="000000"/>
                <w:sz w:val="22"/>
                <w:szCs w:val="22"/>
              </w:rPr>
            </w:pPr>
          </w:p>
        </w:tc>
        <w:tc>
          <w:tcPr>
            <w:tcW w:w="960" w:type="dxa"/>
            <w:vMerge/>
            <w:tcBorders>
              <w:top w:val="single" w:sz="8" w:space="0" w:color="000000"/>
              <w:left w:val="single" w:sz="8" w:space="0" w:color="000000"/>
              <w:bottom w:val="single" w:sz="8" w:space="0" w:color="000000"/>
              <w:right w:val="single" w:sz="8" w:space="0" w:color="000000"/>
            </w:tcBorders>
            <w:vAlign w:val="center"/>
          </w:tcPr>
          <w:p w:rsidR="00CA5153" w:rsidRPr="00CA5153" w:rsidRDefault="00837A00" w:rsidP="00CA5153">
            <w:pPr>
              <w:rPr>
                <w:rFonts w:ascii="Arial Narrow" w:hAnsi="Arial Narrow" w:cs="Arial"/>
                <w:b/>
                <w:bCs/>
                <w:color w:val="000000"/>
                <w:sz w:val="22"/>
                <w:szCs w:val="22"/>
              </w:rPr>
            </w:pPr>
          </w:p>
        </w:tc>
        <w:tc>
          <w:tcPr>
            <w:tcW w:w="1176" w:type="dxa"/>
            <w:vMerge/>
            <w:tcBorders>
              <w:top w:val="single" w:sz="8" w:space="0" w:color="000000"/>
              <w:left w:val="single" w:sz="8" w:space="0" w:color="000000"/>
              <w:bottom w:val="single" w:sz="8" w:space="0" w:color="000000"/>
              <w:right w:val="single" w:sz="8" w:space="0" w:color="000000"/>
            </w:tcBorders>
            <w:vAlign w:val="center"/>
          </w:tcPr>
          <w:p w:rsidR="00CA5153" w:rsidRPr="00CA5153" w:rsidRDefault="00837A00" w:rsidP="00CA5153">
            <w:pPr>
              <w:rPr>
                <w:rFonts w:ascii="Arial Narrow" w:hAnsi="Arial Narrow" w:cs="Arial"/>
                <w:b/>
                <w:bCs/>
                <w:color w:val="000000"/>
                <w:sz w:val="22"/>
                <w:szCs w:val="22"/>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CA5153" w:rsidRPr="00CA5153" w:rsidRDefault="00837A00" w:rsidP="00CA5153">
            <w:pPr>
              <w:rPr>
                <w:rFonts w:ascii="Arial Narrow" w:hAnsi="Arial Narrow" w:cs="Arial"/>
                <w:b/>
                <w:bCs/>
                <w:color w:val="000000"/>
                <w:sz w:val="22"/>
                <w:szCs w:val="22"/>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CA5153" w:rsidRPr="00CA5153" w:rsidRDefault="00837A00" w:rsidP="00CA5153">
            <w:pPr>
              <w:rPr>
                <w:rFonts w:ascii="Arial Narrow" w:hAnsi="Arial Narrow" w:cs="Arial"/>
                <w:b/>
                <w:bCs/>
                <w:color w:val="000000"/>
                <w:sz w:val="22"/>
                <w:szCs w:val="22"/>
              </w:rPr>
            </w:pPr>
          </w:p>
        </w:tc>
      </w:tr>
      <w:tr w:rsidR="00D6088B" w:rsidTr="00FF2E40">
        <w:trPr>
          <w:trHeight w:val="330"/>
        </w:trPr>
        <w:tc>
          <w:tcPr>
            <w:tcW w:w="2410" w:type="dxa"/>
            <w:tcBorders>
              <w:top w:val="nil"/>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rPr>
                <w:rFonts w:cs="Arial"/>
                <w:color w:val="000000"/>
                <w:sz w:val="18"/>
                <w:szCs w:val="18"/>
              </w:rPr>
            </w:pPr>
            <w:r w:rsidRPr="00CA5153">
              <w:rPr>
                <w:rFonts w:cs="Arial"/>
                <w:color w:val="000000"/>
                <w:sz w:val="18"/>
                <w:szCs w:val="18"/>
              </w:rPr>
              <w:t xml:space="preserve">1. </w:t>
            </w:r>
            <w:r w:rsidRPr="00CA5153">
              <w:rPr>
                <w:rFonts w:cs="Arial"/>
                <w:color w:val="000000"/>
                <w:sz w:val="18"/>
                <w:szCs w:val="18"/>
              </w:rPr>
              <w:t>Autoevaluación</w:t>
            </w:r>
          </w:p>
        </w:tc>
        <w:tc>
          <w:tcPr>
            <w:tcW w:w="1560"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Mejora</w:t>
            </w:r>
          </w:p>
        </w:tc>
        <w:tc>
          <w:tcPr>
            <w:tcW w:w="960"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c>
          <w:tcPr>
            <w:tcW w:w="1176"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c>
          <w:tcPr>
            <w:tcW w:w="1275"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c>
          <w:tcPr>
            <w:tcW w:w="1418"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r>
      <w:tr w:rsidR="00D6088B" w:rsidTr="00FF2E40">
        <w:trPr>
          <w:trHeight w:val="330"/>
        </w:trPr>
        <w:tc>
          <w:tcPr>
            <w:tcW w:w="2410" w:type="dxa"/>
            <w:tcBorders>
              <w:top w:val="nil"/>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rPr>
                <w:rFonts w:cs="Arial"/>
                <w:color w:val="000000"/>
                <w:sz w:val="18"/>
                <w:szCs w:val="18"/>
              </w:rPr>
            </w:pPr>
            <w:r w:rsidRPr="00CA5153">
              <w:rPr>
                <w:rFonts w:cs="Arial"/>
                <w:color w:val="000000"/>
                <w:sz w:val="18"/>
                <w:szCs w:val="18"/>
              </w:rPr>
              <w:t>4. Auditoría Externa al SIG</w:t>
            </w:r>
          </w:p>
        </w:tc>
        <w:tc>
          <w:tcPr>
            <w:tcW w:w="1560"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Mejora</w:t>
            </w:r>
          </w:p>
        </w:tc>
        <w:tc>
          <w:tcPr>
            <w:tcW w:w="960"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2</w:t>
            </w:r>
          </w:p>
        </w:tc>
        <w:tc>
          <w:tcPr>
            <w:tcW w:w="1176"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c>
          <w:tcPr>
            <w:tcW w:w="1275"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c>
          <w:tcPr>
            <w:tcW w:w="1418"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2</w:t>
            </w:r>
          </w:p>
        </w:tc>
      </w:tr>
      <w:tr w:rsidR="00D6088B" w:rsidTr="00FF2E40">
        <w:trPr>
          <w:trHeight w:val="418"/>
        </w:trPr>
        <w:tc>
          <w:tcPr>
            <w:tcW w:w="2410" w:type="dxa"/>
            <w:tcBorders>
              <w:top w:val="nil"/>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rPr>
                <w:rFonts w:cs="Arial"/>
                <w:color w:val="000000"/>
                <w:sz w:val="18"/>
                <w:szCs w:val="18"/>
              </w:rPr>
            </w:pPr>
            <w:r w:rsidRPr="00CA5153">
              <w:rPr>
                <w:rFonts w:cs="Arial"/>
                <w:color w:val="000000"/>
                <w:sz w:val="18"/>
                <w:szCs w:val="18"/>
              </w:rPr>
              <w:t>6. Auditoria Fiscal</w:t>
            </w:r>
          </w:p>
        </w:tc>
        <w:tc>
          <w:tcPr>
            <w:tcW w:w="1560"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Correctiva</w:t>
            </w:r>
          </w:p>
        </w:tc>
        <w:tc>
          <w:tcPr>
            <w:tcW w:w="960"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c>
          <w:tcPr>
            <w:tcW w:w="1176"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c>
          <w:tcPr>
            <w:tcW w:w="1275"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6</w:t>
            </w:r>
          </w:p>
        </w:tc>
        <w:tc>
          <w:tcPr>
            <w:tcW w:w="1418"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6</w:t>
            </w:r>
          </w:p>
        </w:tc>
      </w:tr>
      <w:tr w:rsidR="00D6088B" w:rsidTr="00FF2E40">
        <w:trPr>
          <w:trHeight w:val="330"/>
        </w:trPr>
        <w:tc>
          <w:tcPr>
            <w:tcW w:w="2410" w:type="dxa"/>
            <w:tcBorders>
              <w:top w:val="nil"/>
              <w:left w:val="single" w:sz="8" w:space="0" w:color="000000"/>
              <w:bottom w:val="nil"/>
              <w:right w:val="single" w:sz="8" w:space="0" w:color="000000"/>
            </w:tcBorders>
            <w:shd w:val="clear" w:color="auto" w:fill="F2F2F2"/>
            <w:vAlign w:val="center"/>
          </w:tcPr>
          <w:p w:rsidR="00CA5153" w:rsidRPr="00CA5153" w:rsidRDefault="00837A00" w:rsidP="00CA5153">
            <w:pPr>
              <w:rPr>
                <w:rFonts w:cs="Arial"/>
                <w:b/>
                <w:color w:val="000000"/>
                <w:sz w:val="20"/>
              </w:rPr>
            </w:pPr>
            <w:r w:rsidRPr="00CA5153">
              <w:rPr>
                <w:rFonts w:cs="Arial"/>
                <w:b/>
                <w:color w:val="000000"/>
                <w:sz w:val="20"/>
              </w:rPr>
              <w:t xml:space="preserve">TOTAL HALLAZGOS </w:t>
            </w:r>
          </w:p>
        </w:tc>
        <w:tc>
          <w:tcPr>
            <w:tcW w:w="1560" w:type="dxa"/>
            <w:tcBorders>
              <w:top w:val="nil"/>
              <w:left w:val="nil"/>
              <w:bottom w:val="nil"/>
              <w:right w:val="single" w:sz="8" w:space="0" w:color="000000"/>
            </w:tcBorders>
            <w:shd w:val="clear" w:color="auto" w:fill="F2F2F2"/>
            <w:vAlign w:val="center"/>
          </w:tcPr>
          <w:p w:rsidR="00CA5153" w:rsidRPr="00CA5153" w:rsidRDefault="00837A00" w:rsidP="00CA5153">
            <w:pPr>
              <w:jc w:val="center"/>
              <w:rPr>
                <w:rFonts w:ascii="Arial Narrow" w:hAnsi="Arial Narrow" w:cs="Arial"/>
                <w:color w:val="000000"/>
                <w:szCs w:val="24"/>
              </w:rPr>
            </w:pPr>
          </w:p>
        </w:tc>
        <w:tc>
          <w:tcPr>
            <w:tcW w:w="960" w:type="dxa"/>
            <w:tcBorders>
              <w:top w:val="nil"/>
              <w:left w:val="nil"/>
              <w:bottom w:val="nil"/>
              <w:right w:val="single" w:sz="8" w:space="0" w:color="000000"/>
            </w:tcBorders>
            <w:shd w:val="clear" w:color="auto" w:fill="F2F2F2"/>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2</w:t>
            </w:r>
          </w:p>
        </w:tc>
        <w:tc>
          <w:tcPr>
            <w:tcW w:w="1176" w:type="dxa"/>
            <w:tcBorders>
              <w:top w:val="nil"/>
              <w:left w:val="nil"/>
              <w:bottom w:val="nil"/>
              <w:right w:val="single" w:sz="8" w:space="0" w:color="000000"/>
            </w:tcBorders>
            <w:shd w:val="clear" w:color="auto" w:fill="F2F2F2"/>
            <w:vAlign w:val="center"/>
          </w:tcPr>
          <w:p w:rsidR="00CA5153" w:rsidRPr="00CA5153" w:rsidRDefault="00837A00" w:rsidP="00CA5153">
            <w:pPr>
              <w:rPr>
                <w:rFonts w:ascii="Arial Narrow" w:hAnsi="Arial Narrow" w:cs="Arial"/>
                <w:color w:val="000000"/>
                <w:szCs w:val="24"/>
              </w:rPr>
            </w:pPr>
            <w:r w:rsidRPr="00CA5153">
              <w:rPr>
                <w:rFonts w:ascii="Arial Narrow" w:hAnsi="Arial Narrow" w:cs="Arial"/>
                <w:color w:val="000000"/>
                <w:szCs w:val="24"/>
              </w:rPr>
              <w:t xml:space="preserve">       0</w:t>
            </w:r>
          </w:p>
        </w:tc>
        <w:tc>
          <w:tcPr>
            <w:tcW w:w="1275" w:type="dxa"/>
            <w:tcBorders>
              <w:top w:val="nil"/>
              <w:left w:val="nil"/>
              <w:bottom w:val="nil"/>
              <w:right w:val="single" w:sz="8" w:space="0" w:color="000000"/>
            </w:tcBorders>
            <w:shd w:val="clear" w:color="auto" w:fill="F2F2F2"/>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c>
          <w:tcPr>
            <w:tcW w:w="1418" w:type="dxa"/>
            <w:tcBorders>
              <w:top w:val="nil"/>
              <w:left w:val="nil"/>
              <w:bottom w:val="nil"/>
              <w:right w:val="single" w:sz="8" w:space="0" w:color="000000"/>
            </w:tcBorders>
            <w:shd w:val="clear" w:color="auto" w:fill="F2F2F2"/>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8</w:t>
            </w:r>
          </w:p>
        </w:tc>
      </w:tr>
      <w:tr w:rsidR="00D6088B" w:rsidTr="00FF2E40">
        <w:trPr>
          <w:trHeight w:val="270"/>
        </w:trPr>
        <w:tc>
          <w:tcPr>
            <w:tcW w:w="8799" w:type="dxa"/>
            <w:gridSpan w:val="6"/>
            <w:tcBorders>
              <w:top w:val="single" w:sz="8" w:space="0" w:color="auto"/>
              <w:left w:val="single" w:sz="8" w:space="0" w:color="auto"/>
              <w:bottom w:val="nil"/>
              <w:right w:val="single" w:sz="8" w:space="0" w:color="000000"/>
            </w:tcBorders>
            <w:shd w:val="clear" w:color="auto" w:fill="D9D9D9"/>
            <w:noWrap/>
            <w:vAlign w:val="center"/>
          </w:tcPr>
          <w:p w:rsidR="00CA5153" w:rsidRPr="00CA5153" w:rsidRDefault="00837A00" w:rsidP="00CA5153">
            <w:pPr>
              <w:rPr>
                <w:rFonts w:cs="Arial"/>
                <w:b/>
                <w:bCs/>
                <w:color w:val="000000"/>
                <w:sz w:val="20"/>
                <w:szCs w:val="22"/>
              </w:rPr>
            </w:pPr>
            <w:r w:rsidRPr="00CA5153">
              <w:rPr>
                <w:rFonts w:cs="Arial"/>
                <w:b/>
                <w:bCs/>
                <w:color w:val="000000"/>
                <w:sz w:val="20"/>
                <w:szCs w:val="22"/>
              </w:rPr>
              <w:t>HALLAZGOS INGRESADOS EN EL CUARTO TRIMESTRE DE 2015</w:t>
            </w:r>
          </w:p>
        </w:tc>
      </w:tr>
      <w:tr w:rsidR="00D6088B" w:rsidTr="00FF2E40">
        <w:trPr>
          <w:trHeight w:val="60"/>
        </w:trPr>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tcPr>
          <w:p w:rsidR="00CA5153" w:rsidRPr="00CA5153" w:rsidRDefault="00837A00" w:rsidP="00CA5153">
            <w:pPr>
              <w:rPr>
                <w:rFonts w:cs="Arial"/>
                <w:bCs/>
                <w:color w:val="000000"/>
                <w:sz w:val="20"/>
              </w:rPr>
            </w:pPr>
            <w:r w:rsidRPr="00CA5153">
              <w:rPr>
                <w:rFonts w:cs="Arial"/>
                <w:color w:val="000000"/>
                <w:sz w:val="18"/>
                <w:szCs w:val="18"/>
              </w:rPr>
              <w:t>6.Auditoria Fiscal</w:t>
            </w:r>
          </w:p>
        </w:tc>
        <w:tc>
          <w:tcPr>
            <w:tcW w:w="1560" w:type="dxa"/>
            <w:tcBorders>
              <w:top w:val="single" w:sz="8" w:space="0" w:color="auto"/>
              <w:left w:val="nil"/>
              <w:bottom w:val="single" w:sz="8" w:space="0" w:color="auto"/>
              <w:right w:val="single" w:sz="8" w:space="0" w:color="auto"/>
            </w:tcBorders>
            <w:shd w:val="clear" w:color="auto" w:fill="auto"/>
            <w:noWrap/>
            <w:vAlign w:val="center"/>
          </w:tcPr>
          <w:p w:rsidR="00CA5153" w:rsidRPr="00CA5153" w:rsidRDefault="00837A00" w:rsidP="00CA5153">
            <w:pPr>
              <w:jc w:val="center"/>
              <w:rPr>
                <w:rFonts w:cs="Arial"/>
                <w:b/>
                <w:bCs/>
                <w:color w:val="000000"/>
                <w:sz w:val="20"/>
                <w:szCs w:val="22"/>
              </w:rPr>
            </w:pPr>
            <w:r w:rsidRPr="00CA5153">
              <w:rPr>
                <w:rFonts w:ascii="Arial Narrow" w:hAnsi="Arial Narrow" w:cs="Arial"/>
                <w:color w:val="000000"/>
                <w:szCs w:val="24"/>
              </w:rPr>
              <w:t>Correctiva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CA5153" w:rsidRPr="00CA5153" w:rsidRDefault="00837A00" w:rsidP="00CA5153">
            <w:pPr>
              <w:jc w:val="center"/>
              <w:rPr>
                <w:rFonts w:cs="Arial"/>
                <w:bCs/>
                <w:color w:val="000000"/>
                <w:sz w:val="20"/>
                <w:szCs w:val="22"/>
              </w:rPr>
            </w:pPr>
            <w:r w:rsidRPr="00CA5153">
              <w:rPr>
                <w:rFonts w:cs="Arial"/>
                <w:bCs/>
                <w:color w:val="000000"/>
                <w:sz w:val="20"/>
                <w:szCs w:val="22"/>
              </w:rPr>
              <w:t>0</w:t>
            </w:r>
          </w:p>
        </w:tc>
        <w:tc>
          <w:tcPr>
            <w:tcW w:w="1176" w:type="dxa"/>
            <w:tcBorders>
              <w:top w:val="single" w:sz="8" w:space="0" w:color="auto"/>
              <w:left w:val="nil"/>
              <w:bottom w:val="single" w:sz="8" w:space="0" w:color="auto"/>
              <w:right w:val="single" w:sz="8" w:space="0" w:color="auto"/>
            </w:tcBorders>
            <w:shd w:val="clear" w:color="auto" w:fill="auto"/>
            <w:noWrap/>
            <w:vAlign w:val="center"/>
          </w:tcPr>
          <w:p w:rsidR="00CA5153" w:rsidRPr="00CA5153" w:rsidRDefault="00837A00" w:rsidP="00CA5153">
            <w:pPr>
              <w:jc w:val="center"/>
              <w:rPr>
                <w:rFonts w:cs="Arial"/>
                <w:bCs/>
                <w:color w:val="000000"/>
                <w:sz w:val="20"/>
                <w:szCs w:val="22"/>
              </w:rPr>
            </w:pPr>
            <w:r w:rsidRPr="00CA5153">
              <w:rPr>
                <w:rFonts w:cs="Arial"/>
                <w:bCs/>
                <w:color w:val="000000"/>
                <w:sz w:val="20"/>
                <w:szCs w:val="22"/>
              </w:rPr>
              <w:t>0</w:t>
            </w:r>
          </w:p>
        </w:tc>
        <w:tc>
          <w:tcPr>
            <w:tcW w:w="1275" w:type="dxa"/>
            <w:tcBorders>
              <w:top w:val="single" w:sz="8" w:space="0" w:color="auto"/>
              <w:left w:val="nil"/>
              <w:bottom w:val="single" w:sz="8" w:space="0" w:color="auto"/>
              <w:right w:val="single" w:sz="8" w:space="0" w:color="auto"/>
            </w:tcBorders>
            <w:shd w:val="clear" w:color="auto" w:fill="auto"/>
            <w:noWrap/>
            <w:vAlign w:val="center"/>
          </w:tcPr>
          <w:p w:rsidR="00CA5153" w:rsidRPr="00CA5153" w:rsidRDefault="00837A00" w:rsidP="00CA5153">
            <w:pPr>
              <w:jc w:val="center"/>
              <w:rPr>
                <w:rFonts w:cs="Arial"/>
                <w:bCs/>
                <w:color w:val="000000"/>
                <w:sz w:val="20"/>
                <w:szCs w:val="22"/>
              </w:rPr>
            </w:pPr>
            <w:r w:rsidRPr="00CA5153">
              <w:rPr>
                <w:rFonts w:cs="Arial"/>
                <w:bCs/>
                <w:color w:val="000000"/>
                <w:sz w:val="20"/>
                <w:szCs w:val="22"/>
              </w:rPr>
              <w:t>0</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CA5153" w:rsidRPr="00CA5153" w:rsidRDefault="00837A00" w:rsidP="00CA5153">
            <w:pPr>
              <w:jc w:val="center"/>
              <w:rPr>
                <w:rFonts w:cs="Arial"/>
                <w:bCs/>
                <w:color w:val="000000"/>
                <w:sz w:val="20"/>
                <w:szCs w:val="22"/>
              </w:rPr>
            </w:pPr>
            <w:r w:rsidRPr="00CA5153">
              <w:rPr>
                <w:rFonts w:cs="Arial"/>
                <w:bCs/>
                <w:color w:val="000000"/>
                <w:sz w:val="20"/>
                <w:szCs w:val="22"/>
              </w:rPr>
              <w:t>0</w:t>
            </w:r>
          </w:p>
        </w:tc>
      </w:tr>
      <w:tr w:rsidR="00D6088B" w:rsidTr="00FF2E40">
        <w:trPr>
          <w:trHeight w:val="330"/>
        </w:trPr>
        <w:tc>
          <w:tcPr>
            <w:tcW w:w="2410" w:type="dxa"/>
            <w:tcBorders>
              <w:top w:val="nil"/>
              <w:left w:val="single" w:sz="8" w:space="0" w:color="000000"/>
              <w:bottom w:val="single" w:sz="8" w:space="0" w:color="000000"/>
              <w:right w:val="single" w:sz="8" w:space="0" w:color="000000"/>
            </w:tcBorders>
            <w:shd w:val="clear" w:color="auto" w:fill="BFBFBF"/>
            <w:vAlign w:val="center"/>
          </w:tcPr>
          <w:p w:rsidR="00CA5153" w:rsidRPr="00CA5153" w:rsidRDefault="00837A00" w:rsidP="00CA5153">
            <w:pPr>
              <w:jc w:val="center"/>
              <w:rPr>
                <w:rFonts w:cs="Arial"/>
                <w:b/>
                <w:bCs/>
                <w:color w:val="000000"/>
                <w:sz w:val="20"/>
              </w:rPr>
            </w:pPr>
            <w:r w:rsidRPr="00CA5153">
              <w:rPr>
                <w:rFonts w:cs="Arial"/>
                <w:b/>
                <w:bCs/>
                <w:color w:val="000000"/>
                <w:sz w:val="20"/>
              </w:rPr>
              <w:t>TOTAL GENERAL</w:t>
            </w:r>
          </w:p>
        </w:tc>
        <w:tc>
          <w:tcPr>
            <w:tcW w:w="1560" w:type="dxa"/>
            <w:tcBorders>
              <w:top w:val="nil"/>
              <w:left w:val="nil"/>
              <w:bottom w:val="single" w:sz="8" w:space="0" w:color="000000"/>
              <w:right w:val="single" w:sz="8" w:space="0" w:color="000000"/>
            </w:tcBorders>
            <w:shd w:val="clear" w:color="auto" w:fill="BFBFBF"/>
            <w:vAlign w:val="center"/>
          </w:tcPr>
          <w:p w:rsidR="00CA5153" w:rsidRPr="00CA5153" w:rsidRDefault="00837A00" w:rsidP="00CA5153">
            <w:pPr>
              <w:jc w:val="center"/>
              <w:rPr>
                <w:rFonts w:cs="Arial"/>
                <w:b/>
                <w:bCs/>
                <w:color w:val="000000"/>
                <w:sz w:val="18"/>
                <w:szCs w:val="18"/>
              </w:rPr>
            </w:pPr>
            <w:r w:rsidRPr="00CA5153">
              <w:rPr>
                <w:rFonts w:cs="Arial"/>
                <w:b/>
                <w:bCs/>
                <w:color w:val="000000"/>
                <w:sz w:val="18"/>
                <w:szCs w:val="18"/>
              </w:rPr>
              <w:t> </w:t>
            </w:r>
          </w:p>
        </w:tc>
        <w:tc>
          <w:tcPr>
            <w:tcW w:w="960" w:type="dxa"/>
            <w:tcBorders>
              <w:top w:val="nil"/>
              <w:left w:val="nil"/>
              <w:bottom w:val="single" w:sz="8" w:space="0" w:color="000000"/>
              <w:right w:val="single" w:sz="8" w:space="0" w:color="000000"/>
            </w:tcBorders>
            <w:shd w:val="clear" w:color="auto" w:fill="BFBFBF"/>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8</w:t>
            </w:r>
          </w:p>
        </w:tc>
        <w:tc>
          <w:tcPr>
            <w:tcW w:w="1176" w:type="dxa"/>
            <w:tcBorders>
              <w:top w:val="nil"/>
              <w:left w:val="nil"/>
              <w:bottom w:val="single" w:sz="8" w:space="0" w:color="000000"/>
              <w:right w:val="single" w:sz="8" w:space="0" w:color="000000"/>
            </w:tcBorders>
            <w:shd w:val="clear" w:color="auto" w:fill="BFBFBF"/>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c>
          <w:tcPr>
            <w:tcW w:w="1275" w:type="dxa"/>
            <w:tcBorders>
              <w:top w:val="nil"/>
              <w:left w:val="nil"/>
              <w:bottom w:val="single" w:sz="8" w:space="0" w:color="000000"/>
              <w:right w:val="single" w:sz="8" w:space="0" w:color="000000"/>
            </w:tcBorders>
            <w:shd w:val="clear" w:color="auto" w:fill="BFBFBF"/>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c>
          <w:tcPr>
            <w:tcW w:w="1418" w:type="dxa"/>
            <w:tcBorders>
              <w:top w:val="nil"/>
              <w:left w:val="nil"/>
              <w:bottom w:val="single" w:sz="8" w:space="0" w:color="000000"/>
              <w:right w:val="single" w:sz="8" w:space="0" w:color="000000"/>
            </w:tcBorders>
            <w:shd w:val="clear" w:color="auto" w:fill="BFBFBF"/>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8</w:t>
            </w:r>
          </w:p>
        </w:tc>
      </w:tr>
    </w:tbl>
    <w:p w:rsidR="00CA5153" w:rsidRPr="00CA5153" w:rsidRDefault="00837A00" w:rsidP="00CA5153">
      <w:pPr>
        <w:jc w:val="both"/>
        <w:rPr>
          <w:rFonts w:cs="Arial"/>
          <w:color w:val="000000"/>
          <w:sz w:val="16"/>
          <w:szCs w:val="16"/>
        </w:rPr>
      </w:pPr>
      <w:r w:rsidRPr="00CA5153">
        <w:rPr>
          <w:rFonts w:cs="Arial"/>
          <w:color w:val="000000"/>
          <w:sz w:val="16"/>
          <w:szCs w:val="16"/>
        </w:rPr>
        <w:t>Fuente: Plan de Mejoramiento Proceso Gestión Contractual, Diciembre de 2015.</w:t>
      </w:r>
    </w:p>
    <w:p w:rsidR="00CA5153" w:rsidRPr="00CA5153" w:rsidRDefault="00837A00" w:rsidP="00CA5153">
      <w:pPr>
        <w:jc w:val="both"/>
        <w:rPr>
          <w:rFonts w:cs="Arial"/>
          <w:color w:val="000000"/>
          <w:sz w:val="16"/>
          <w:szCs w:val="16"/>
        </w:rPr>
      </w:pPr>
    </w:p>
    <w:p w:rsidR="00CA5153" w:rsidRPr="00CA5153" w:rsidRDefault="00837A00" w:rsidP="00CA5153">
      <w:pPr>
        <w:jc w:val="both"/>
        <w:rPr>
          <w:rFonts w:cs="Arial"/>
          <w:color w:val="000000"/>
          <w:sz w:val="16"/>
          <w:szCs w:val="16"/>
        </w:rPr>
      </w:pPr>
    </w:p>
    <w:p w:rsidR="00CA5153" w:rsidRPr="00CA5153" w:rsidRDefault="00837A00" w:rsidP="00CA5153">
      <w:pPr>
        <w:widowControl w:val="0"/>
        <w:autoSpaceDE w:val="0"/>
        <w:autoSpaceDN w:val="0"/>
        <w:adjustRightInd w:val="0"/>
        <w:jc w:val="both"/>
        <w:rPr>
          <w:rFonts w:cs="Arial"/>
          <w:color w:val="000000"/>
          <w:sz w:val="22"/>
          <w:szCs w:val="24"/>
        </w:rPr>
      </w:pPr>
      <w:r w:rsidRPr="00CA5153">
        <w:rPr>
          <w:rFonts w:cs="Arial"/>
          <w:color w:val="000000"/>
          <w:sz w:val="22"/>
          <w:szCs w:val="24"/>
        </w:rPr>
        <w:t>El Plan de Mejoramiento de Proceso de Gestión Contractual muestra que, continúan abiertas dos (2) Oportunidades de Mejora de origen 4-Auditoria Externa al SIG</w:t>
      </w:r>
      <w:r w:rsidRPr="00CA5153">
        <w:rPr>
          <w:rFonts w:cs="Arial"/>
          <w:color w:val="000000"/>
          <w:sz w:val="22"/>
          <w:szCs w:val="24"/>
        </w:rPr>
        <w:t xml:space="preserve"> y cinco (5) hallazgos de origen 6 - Auditoria Fiscal, formulados en el Informe Final de Auditoría Regular Vigencia 2014- PAAF 2015 - Sept-2015. </w:t>
      </w:r>
    </w:p>
    <w:p w:rsidR="00CA5153" w:rsidRPr="00CA5153" w:rsidRDefault="00837A00" w:rsidP="00CA5153">
      <w:pPr>
        <w:widowControl w:val="0"/>
        <w:autoSpaceDE w:val="0"/>
        <w:autoSpaceDN w:val="0"/>
        <w:adjustRightInd w:val="0"/>
        <w:jc w:val="both"/>
        <w:rPr>
          <w:rFonts w:cs="Arial"/>
          <w:color w:val="000000"/>
          <w:szCs w:val="24"/>
        </w:rPr>
      </w:pPr>
    </w:p>
    <w:p w:rsidR="00CA5153" w:rsidRPr="00CA5153" w:rsidRDefault="00837A00" w:rsidP="00CA5153">
      <w:pPr>
        <w:widowControl w:val="0"/>
        <w:autoSpaceDE w:val="0"/>
        <w:autoSpaceDN w:val="0"/>
        <w:adjustRightInd w:val="0"/>
        <w:jc w:val="both"/>
        <w:rPr>
          <w:rFonts w:cs="Arial"/>
          <w:color w:val="0D0D0D"/>
          <w:sz w:val="22"/>
          <w:szCs w:val="24"/>
        </w:rPr>
      </w:pPr>
      <w:r w:rsidRPr="00CA5153">
        <w:rPr>
          <w:rFonts w:cs="Arial"/>
          <w:color w:val="0D0D0D"/>
          <w:sz w:val="22"/>
          <w:szCs w:val="24"/>
        </w:rPr>
        <w:t xml:space="preserve">Respecto a los veinticuatro (24) hallazgos descritos en las vigencias 2010, 2012 y 2013, se observó que como </w:t>
      </w:r>
      <w:r w:rsidRPr="00CA5153">
        <w:rPr>
          <w:rFonts w:cs="Arial"/>
          <w:color w:val="0D0D0D"/>
          <w:sz w:val="22"/>
          <w:szCs w:val="24"/>
        </w:rPr>
        <w:t>resultado del cumplimiento efectivo de las acciones correctivas, fueron cerradas por la Auditoria Fiscal en el Informe Final de Auditoría Regular Vigencia 2014- PAAF 2015 - Sept-2015.</w:t>
      </w:r>
    </w:p>
    <w:p w:rsidR="00CA5153" w:rsidRPr="00CA5153" w:rsidRDefault="00837A00" w:rsidP="00CA5153">
      <w:pPr>
        <w:tabs>
          <w:tab w:val="left" w:pos="1440"/>
        </w:tabs>
        <w:jc w:val="both"/>
        <w:rPr>
          <w:rFonts w:cs="Arial"/>
          <w:color w:val="0D0D0D"/>
          <w:sz w:val="22"/>
          <w:szCs w:val="24"/>
        </w:rPr>
      </w:pPr>
    </w:p>
    <w:p w:rsidR="00CA5153" w:rsidRPr="00CA5153" w:rsidRDefault="00837A00" w:rsidP="00CA5153">
      <w:pPr>
        <w:tabs>
          <w:tab w:val="left" w:pos="1440"/>
        </w:tabs>
        <w:jc w:val="both"/>
        <w:rPr>
          <w:rFonts w:cs="Arial"/>
          <w:color w:val="000000"/>
          <w:sz w:val="22"/>
          <w:szCs w:val="24"/>
        </w:rPr>
      </w:pPr>
      <w:r w:rsidRPr="00CA5153">
        <w:rPr>
          <w:rFonts w:cs="Arial"/>
          <w:color w:val="000000"/>
          <w:sz w:val="22"/>
          <w:szCs w:val="24"/>
        </w:rPr>
        <w:t xml:space="preserve">Una vez verificado el avance de las acciones implementadas, la Oficina de Control Interno evidenció que el cumplimiento de las mismas esta soportado en los documentos elaborados por el responsable del proceso, el estado actual de las acciones se relaciona </w:t>
      </w:r>
      <w:r w:rsidRPr="00CA5153">
        <w:rPr>
          <w:rFonts w:cs="Arial"/>
          <w:color w:val="000000"/>
          <w:sz w:val="22"/>
          <w:szCs w:val="24"/>
        </w:rPr>
        <w:t xml:space="preserve">a continuación: </w:t>
      </w:r>
    </w:p>
    <w:p w:rsidR="00CA5153" w:rsidRPr="00CA5153" w:rsidRDefault="00837A00" w:rsidP="00CA5153">
      <w:pPr>
        <w:tabs>
          <w:tab w:val="left" w:pos="1440"/>
        </w:tabs>
        <w:jc w:val="both"/>
        <w:rPr>
          <w:rFonts w:cs="Arial"/>
          <w:color w:val="FF0000"/>
          <w:sz w:val="22"/>
          <w:szCs w:val="24"/>
        </w:rPr>
      </w:pPr>
    </w:p>
    <w:p w:rsidR="00CA5153" w:rsidRPr="00CA5153" w:rsidRDefault="00837A00" w:rsidP="00CA5153">
      <w:pPr>
        <w:tabs>
          <w:tab w:val="left" w:pos="1440"/>
        </w:tabs>
        <w:jc w:val="both"/>
        <w:rPr>
          <w:rFonts w:cs="Arial"/>
          <w:b/>
          <w:color w:val="000000"/>
          <w:sz w:val="22"/>
          <w:szCs w:val="24"/>
        </w:rPr>
      </w:pPr>
      <w:r w:rsidRPr="00CA5153">
        <w:rPr>
          <w:rFonts w:cs="Arial"/>
          <w:b/>
          <w:color w:val="000000"/>
          <w:sz w:val="22"/>
          <w:szCs w:val="24"/>
        </w:rPr>
        <w:t xml:space="preserve">ACCIONES CORRECTIVAS Y  DE  MEJORA </w:t>
      </w:r>
    </w:p>
    <w:p w:rsidR="00CA5153" w:rsidRPr="00CA5153" w:rsidRDefault="00837A00" w:rsidP="00CA5153">
      <w:pPr>
        <w:tabs>
          <w:tab w:val="left" w:pos="1440"/>
        </w:tabs>
        <w:jc w:val="both"/>
        <w:rPr>
          <w:rFonts w:cs="Arial"/>
          <w:b/>
          <w:color w:val="FF0000"/>
          <w:sz w:val="22"/>
          <w:szCs w:val="24"/>
        </w:rPr>
      </w:pPr>
    </w:p>
    <w:p w:rsidR="00CA5153" w:rsidRPr="00CA5153" w:rsidRDefault="00837A00" w:rsidP="00CA5153">
      <w:pPr>
        <w:tabs>
          <w:tab w:val="left" w:pos="1440"/>
        </w:tabs>
        <w:jc w:val="both"/>
        <w:rPr>
          <w:rFonts w:cs="Arial"/>
          <w:b/>
          <w:color w:val="000000"/>
          <w:sz w:val="22"/>
          <w:szCs w:val="24"/>
        </w:rPr>
      </w:pPr>
      <w:r w:rsidRPr="00CA5153">
        <w:rPr>
          <w:rFonts w:cs="Arial"/>
          <w:b/>
          <w:color w:val="000000"/>
          <w:sz w:val="22"/>
          <w:szCs w:val="24"/>
        </w:rPr>
        <w:t>Origen 4 - Auditoria Externa al Sistema Integrado de Gestión-SGS</w:t>
      </w:r>
    </w:p>
    <w:p w:rsidR="00CA5153" w:rsidRPr="00CA5153" w:rsidRDefault="00837A00" w:rsidP="00CA5153">
      <w:pPr>
        <w:tabs>
          <w:tab w:val="left" w:pos="1440"/>
        </w:tabs>
        <w:jc w:val="both"/>
        <w:rPr>
          <w:rFonts w:cs="Arial"/>
          <w:b/>
          <w:color w:val="FF0000"/>
          <w:sz w:val="22"/>
          <w:szCs w:val="24"/>
        </w:rPr>
      </w:pPr>
    </w:p>
    <w:p w:rsidR="00CA5153" w:rsidRPr="00CA5153" w:rsidRDefault="00837A00" w:rsidP="00CA5153">
      <w:pPr>
        <w:tabs>
          <w:tab w:val="left" w:pos="1440"/>
        </w:tabs>
        <w:jc w:val="both"/>
        <w:rPr>
          <w:rFonts w:cs="Arial"/>
          <w:color w:val="0D0D0D"/>
          <w:sz w:val="22"/>
          <w:szCs w:val="24"/>
        </w:rPr>
      </w:pPr>
      <w:r w:rsidRPr="00CA5153">
        <w:rPr>
          <w:rFonts w:cs="Arial"/>
          <w:color w:val="000000"/>
          <w:sz w:val="22"/>
          <w:szCs w:val="24"/>
        </w:rPr>
        <w:t>Las dos (2) Oportunidades de Mejora establecidas</w:t>
      </w:r>
      <w:r w:rsidRPr="00CA5153">
        <w:rPr>
          <w:rFonts w:cs="Arial"/>
          <w:color w:val="000000"/>
          <w:sz w:val="22"/>
          <w:szCs w:val="22"/>
        </w:rPr>
        <w:t xml:space="preserve"> en el Informe Auditoría Externa de Calidad por la firma certificadora SGS el 12 de febrero de 2015, </w:t>
      </w:r>
      <w:r w:rsidRPr="00CA5153">
        <w:rPr>
          <w:rFonts w:cs="Arial"/>
          <w:color w:val="000000"/>
          <w:sz w:val="22"/>
          <w:szCs w:val="22"/>
          <w:lang w:val="es-MX"/>
        </w:rPr>
        <w:t xml:space="preserve">continúan </w:t>
      </w:r>
      <w:r w:rsidRPr="00CA5153">
        <w:rPr>
          <w:rFonts w:cs="Arial"/>
          <w:color w:val="0D0D0D"/>
          <w:sz w:val="22"/>
          <w:szCs w:val="22"/>
          <w:lang w:val="es-MX"/>
        </w:rPr>
        <w:t>abiertas para seguimiento, así:</w:t>
      </w:r>
    </w:p>
    <w:p w:rsidR="00CA5153" w:rsidRPr="00CA5153" w:rsidRDefault="00837A00" w:rsidP="00CA5153">
      <w:pPr>
        <w:tabs>
          <w:tab w:val="left" w:pos="1440"/>
        </w:tabs>
        <w:jc w:val="both"/>
        <w:rPr>
          <w:rFonts w:cs="Arial"/>
          <w:i/>
          <w:color w:val="0D0D0D"/>
          <w:sz w:val="22"/>
          <w:szCs w:val="24"/>
        </w:rPr>
      </w:pPr>
    </w:p>
    <w:p w:rsidR="00CA5153" w:rsidRPr="00CA5153" w:rsidRDefault="00837A00" w:rsidP="00CA5153">
      <w:pPr>
        <w:tabs>
          <w:tab w:val="left" w:pos="1440"/>
        </w:tabs>
        <w:jc w:val="both"/>
        <w:rPr>
          <w:rFonts w:cs="Arial"/>
          <w:i/>
          <w:color w:val="000000"/>
          <w:sz w:val="22"/>
          <w:szCs w:val="24"/>
        </w:rPr>
      </w:pPr>
      <w:r w:rsidRPr="00CA5153">
        <w:rPr>
          <w:rFonts w:cs="Arial"/>
          <w:color w:val="000000"/>
          <w:sz w:val="22"/>
          <w:szCs w:val="24"/>
        </w:rPr>
        <w:t>Acción</w:t>
      </w:r>
      <w:r w:rsidRPr="00CA5153">
        <w:rPr>
          <w:rFonts w:cs="Arial"/>
          <w:i/>
          <w:color w:val="000000"/>
          <w:sz w:val="22"/>
          <w:szCs w:val="24"/>
        </w:rPr>
        <w:t xml:space="preserve"> 1. “Analizar la Caracterización del Proceso Gestión Contractual, con el fin de solicitar a la Dirección de Planeación incluir el documento "Manual de Contratación", en el ciclo PHVA”. </w:t>
      </w:r>
    </w:p>
    <w:p w:rsidR="00CA5153" w:rsidRPr="00CA5153" w:rsidRDefault="00837A00" w:rsidP="00CA5153">
      <w:pPr>
        <w:tabs>
          <w:tab w:val="left" w:pos="1440"/>
        </w:tabs>
        <w:jc w:val="both"/>
        <w:rPr>
          <w:rFonts w:cs="Arial"/>
          <w:b/>
          <w:i/>
          <w:color w:val="FF0000"/>
          <w:sz w:val="22"/>
          <w:szCs w:val="24"/>
        </w:rPr>
      </w:pPr>
    </w:p>
    <w:p w:rsidR="00CA5153" w:rsidRPr="00CA5153" w:rsidRDefault="00837A00" w:rsidP="00CA5153">
      <w:pPr>
        <w:tabs>
          <w:tab w:val="left" w:pos="1440"/>
        </w:tabs>
        <w:jc w:val="both"/>
        <w:rPr>
          <w:rFonts w:cs="Arial"/>
          <w:color w:val="000000"/>
          <w:sz w:val="22"/>
          <w:szCs w:val="24"/>
        </w:rPr>
      </w:pPr>
      <w:r w:rsidRPr="00CA5153">
        <w:rPr>
          <w:rFonts w:cs="Arial"/>
          <w:color w:val="000000"/>
          <w:sz w:val="22"/>
          <w:szCs w:val="24"/>
        </w:rPr>
        <w:t>Se constató que la Subdirección de Contratación, mediante memorando N</w:t>
      </w:r>
      <w:r w:rsidRPr="00CA5153">
        <w:rPr>
          <w:rFonts w:cs="Arial"/>
          <w:color w:val="000000"/>
          <w:sz w:val="22"/>
          <w:szCs w:val="24"/>
        </w:rPr>
        <w:t>o. 3-2015-25157 del 30-11-2015, reiteró a la Dirección de Planeación la modificación del documento "Caracterización del Proceso Gestión Contractual", se remiten los  anexos que constan de: a) El documento "Caracterización de Proceso Gestión Contractual- PG</w:t>
      </w:r>
      <w:r w:rsidRPr="00CA5153">
        <w:rPr>
          <w:rFonts w:cs="Arial"/>
          <w:color w:val="000000"/>
          <w:sz w:val="22"/>
          <w:szCs w:val="24"/>
        </w:rPr>
        <w:t>C versión 3.0, b) proyecto de la Resolución Reglamentaria mediante la cual se adopta el documento y c) Formato elaboración, modificación o eliminación del documento del -SIG.  Aunado a lo anterior, se determinó que dicha solicitud está en revisión de la Of</w:t>
      </w:r>
      <w:r w:rsidRPr="00CA5153">
        <w:rPr>
          <w:rFonts w:cs="Arial"/>
          <w:color w:val="000000"/>
          <w:sz w:val="22"/>
          <w:szCs w:val="24"/>
        </w:rPr>
        <w:t>icina Asesora Jurídica, por consiguiente debe incluirse dicha acción de mejora dentro del Plan de Mejoramiento  de Acciones y Correctivas y de Mejora vigencia 2016.</w:t>
      </w:r>
    </w:p>
    <w:p w:rsidR="00CA5153" w:rsidRPr="00CA5153" w:rsidRDefault="00837A00" w:rsidP="00CA5153">
      <w:pPr>
        <w:tabs>
          <w:tab w:val="left" w:pos="1440"/>
        </w:tabs>
        <w:jc w:val="both"/>
        <w:rPr>
          <w:rFonts w:cs="Arial"/>
          <w:i/>
          <w:color w:val="FF0000"/>
          <w:sz w:val="22"/>
          <w:szCs w:val="24"/>
        </w:rPr>
      </w:pPr>
    </w:p>
    <w:p w:rsidR="00CA5153" w:rsidRPr="00CA5153" w:rsidRDefault="00837A00" w:rsidP="00CA5153">
      <w:pPr>
        <w:tabs>
          <w:tab w:val="left" w:pos="1440"/>
        </w:tabs>
        <w:jc w:val="both"/>
        <w:rPr>
          <w:rFonts w:cs="Arial"/>
          <w:i/>
          <w:color w:val="0D0D0D"/>
          <w:sz w:val="22"/>
          <w:szCs w:val="24"/>
        </w:rPr>
      </w:pPr>
      <w:r w:rsidRPr="00CA5153">
        <w:rPr>
          <w:rFonts w:cs="Arial"/>
          <w:i/>
          <w:color w:val="0D0D0D"/>
          <w:sz w:val="22"/>
          <w:szCs w:val="24"/>
        </w:rPr>
        <w:t>Esta acción continua abierta, hasta tanto se expida el acto administrativo  correspondient</w:t>
      </w:r>
      <w:r w:rsidRPr="00CA5153">
        <w:rPr>
          <w:rFonts w:cs="Arial"/>
          <w:i/>
          <w:color w:val="0D0D0D"/>
          <w:sz w:val="22"/>
          <w:szCs w:val="24"/>
        </w:rPr>
        <w:t>e.</w:t>
      </w:r>
    </w:p>
    <w:p w:rsidR="00CA5153" w:rsidRPr="00CA5153" w:rsidRDefault="00837A00" w:rsidP="00CA5153">
      <w:pPr>
        <w:tabs>
          <w:tab w:val="left" w:pos="1440"/>
        </w:tabs>
        <w:jc w:val="both"/>
        <w:rPr>
          <w:rFonts w:cs="Arial"/>
          <w:i/>
          <w:color w:val="FF0000"/>
          <w:sz w:val="22"/>
          <w:szCs w:val="24"/>
        </w:rPr>
      </w:pPr>
    </w:p>
    <w:p w:rsidR="00CA5153" w:rsidRPr="00CA5153" w:rsidRDefault="00837A00" w:rsidP="00CA5153">
      <w:pPr>
        <w:tabs>
          <w:tab w:val="left" w:pos="1440"/>
        </w:tabs>
        <w:jc w:val="both"/>
        <w:rPr>
          <w:rFonts w:cs="Arial"/>
          <w:i/>
          <w:color w:val="000000"/>
          <w:sz w:val="22"/>
          <w:szCs w:val="24"/>
        </w:rPr>
      </w:pPr>
      <w:r w:rsidRPr="00CA5153">
        <w:rPr>
          <w:rFonts w:cs="Arial"/>
          <w:color w:val="000000"/>
          <w:sz w:val="22"/>
          <w:szCs w:val="24"/>
        </w:rPr>
        <w:t>Acción</w:t>
      </w:r>
      <w:r w:rsidRPr="00CA5153">
        <w:rPr>
          <w:rFonts w:cs="Arial"/>
          <w:i/>
          <w:color w:val="000000"/>
          <w:sz w:val="22"/>
          <w:szCs w:val="24"/>
        </w:rPr>
        <w:t xml:space="preserve"> 2. “Remitir memorando a la Subdirección de Servicios Generales, solicitando:</w:t>
      </w:r>
    </w:p>
    <w:p w:rsidR="00CA5153" w:rsidRPr="00CA5153" w:rsidRDefault="00837A00" w:rsidP="00CA5153">
      <w:pPr>
        <w:tabs>
          <w:tab w:val="left" w:pos="1440"/>
        </w:tabs>
        <w:jc w:val="both"/>
        <w:rPr>
          <w:rFonts w:cs="Arial"/>
          <w:i/>
          <w:color w:val="000000"/>
          <w:sz w:val="22"/>
          <w:szCs w:val="24"/>
        </w:rPr>
      </w:pPr>
    </w:p>
    <w:p w:rsidR="00CA5153" w:rsidRPr="00CA5153" w:rsidRDefault="00837A00" w:rsidP="00CA5153">
      <w:pPr>
        <w:numPr>
          <w:ilvl w:val="0"/>
          <w:numId w:val="3"/>
        </w:numPr>
        <w:jc w:val="both"/>
        <w:rPr>
          <w:rFonts w:cs="Arial"/>
          <w:i/>
          <w:color w:val="000000"/>
          <w:sz w:val="22"/>
          <w:szCs w:val="24"/>
        </w:rPr>
      </w:pPr>
      <w:r w:rsidRPr="00CA5153">
        <w:rPr>
          <w:rFonts w:cs="Arial"/>
          <w:i/>
          <w:color w:val="000000"/>
          <w:sz w:val="22"/>
          <w:szCs w:val="24"/>
        </w:rPr>
        <w:t>Copia de las Tablas de Retención Documental aprobadas para las vigencias 2014 y 2015.</w:t>
      </w:r>
    </w:p>
    <w:p w:rsidR="00CA5153" w:rsidRPr="00CA5153" w:rsidRDefault="00837A00" w:rsidP="00CA5153">
      <w:pPr>
        <w:numPr>
          <w:ilvl w:val="0"/>
          <w:numId w:val="3"/>
        </w:numPr>
        <w:jc w:val="both"/>
        <w:rPr>
          <w:rFonts w:cs="Arial"/>
          <w:i/>
          <w:color w:val="000000"/>
          <w:sz w:val="22"/>
          <w:szCs w:val="24"/>
        </w:rPr>
      </w:pPr>
      <w:r w:rsidRPr="00CA5153">
        <w:rPr>
          <w:rFonts w:cs="Arial"/>
          <w:i/>
          <w:color w:val="000000"/>
          <w:sz w:val="22"/>
          <w:szCs w:val="24"/>
        </w:rPr>
        <w:t>Copia de los actos administrativos que adoptan las Tablas de Retención Documental</w:t>
      </w:r>
      <w:r w:rsidRPr="00CA5153">
        <w:rPr>
          <w:rFonts w:cs="Arial"/>
          <w:i/>
          <w:color w:val="000000"/>
          <w:sz w:val="22"/>
          <w:szCs w:val="24"/>
        </w:rPr>
        <w:t xml:space="preserve"> de los años 2014 y 2015”.</w:t>
      </w:r>
    </w:p>
    <w:p w:rsidR="00CA5153" w:rsidRPr="00CA5153" w:rsidRDefault="00837A00" w:rsidP="00CA5153">
      <w:pPr>
        <w:ind w:left="720"/>
        <w:jc w:val="both"/>
        <w:rPr>
          <w:rFonts w:cs="Arial"/>
          <w:i/>
          <w:color w:val="000000"/>
          <w:sz w:val="22"/>
          <w:szCs w:val="24"/>
        </w:rPr>
      </w:pPr>
    </w:p>
    <w:p w:rsidR="00CA5153" w:rsidRPr="00CA5153" w:rsidRDefault="00837A00" w:rsidP="00CA5153">
      <w:pPr>
        <w:tabs>
          <w:tab w:val="left" w:pos="1440"/>
        </w:tabs>
        <w:jc w:val="both"/>
        <w:rPr>
          <w:rFonts w:cs="Arial"/>
          <w:color w:val="0D0D0D"/>
          <w:sz w:val="22"/>
          <w:szCs w:val="24"/>
        </w:rPr>
      </w:pPr>
      <w:r w:rsidRPr="00CA5153">
        <w:rPr>
          <w:rFonts w:cs="Arial"/>
          <w:color w:val="000000"/>
          <w:sz w:val="22"/>
          <w:szCs w:val="24"/>
        </w:rPr>
        <w:t>Se determinó que con memorando No. 3-2015-25196 del 01-12-15,  la  Dirección Administrativa y Financiera de Contraloría de Bogotá D.C., reiteró a la  Subdirección de Servicios Generales, la solicitud de información para codifica</w:t>
      </w:r>
      <w:r w:rsidRPr="00CA5153">
        <w:rPr>
          <w:rFonts w:cs="Arial"/>
          <w:color w:val="000000"/>
          <w:sz w:val="22"/>
          <w:szCs w:val="24"/>
        </w:rPr>
        <w:t xml:space="preserve">r las carpetas contractuales de las vigencias 2013, 2014 y 2015, con  código 60400, de </w:t>
      </w:r>
      <w:r w:rsidRPr="00CA5153">
        <w:rPr>
          <w:rFonts w:cs="Arial"/>
          <w:color w:val="0D0D0D"/>
          <w:sz w:val="22"/>
          <w:szCs w:val="24"/>
        </w:rPr>
        <w:t xml:space="preserve">acuerdo a la Tabla de Retención Documental  aprobada el 17 de junio de 2011.  Sin embargo la Subdirección de Servicios Generales no ha procedido a dar la respuesta para </w:t>
      </w:r>
      <w:r w:rsidRPr="00CA5153">
        <w:rPr>
          <w:rFonts w:cs="Arial"/>
          <w:color w:val="0D0D0D"/>
          <w:sz w:val="22"/>
          <w:szCs w:val="24"/>
        </w:rPr>
        <w:t xml:space="preserve">que se lleve a cabo la codificación de </w:t>
      </w:r>
      <w:r w:rsidRPr="00CA5153">
        <w:rPr>
          <w:rFonts w:cs="Arial"/>
          <w:color w:val="0D0D0D"/>
          <w:sz w:val="22"/>
          <w:szCs w:val="24"/>
        </w:rPr>
        <w:lastRenderedPageBreak/>
        <w:t>las carpetas, en consecuencia debe incluirse esta acción de mejora dentro del Plan de Mejoramiento  de Acciones y Correctivas y de Mejora vigencia 2016.</w:t>
      </w:r>
    </w:p>
    <w:p w:rsidR="00CA5153" w:rsidRPr="00CA5153" w:rsidRDefault="00837A00" w:rsidP="00CA5153">
      <w:pPr>
        <w:tabs>
          <w:tab w:val="left" w:pos="1440"/>
        </w:tabs>
        <w:jc w:val="both"/>
        <w:rPr>
          <w:rFonts w:cs="Arial"/>
          <w:i/>
          <w:color w:val="0D0D0D"/>
          <w:sz w:val="22"/>
          <w:szCs w:val="24"/>
        </w:rPr>
      </w:pPr>
    </w:p>
    <w:p w:rsidR="00CA5153" w:rsidRPr="00CA5153" w:rsidRDefault="00837A00" w:rsidP="00CA5153">
      <w:pPr>
        <w:tabs>
          <w:tab w:val="left" w:pos="1440"/>
        </w:tabs>
        <w:jc w:val="both"/>
        <w:rPr>
          <w:rFonts w:cs="Arial"/>
          <w:b/>
          <w:color w:val="000000"/>
          <w:sz w:val="22"/>
          <w:szCs w:val="24"/>
        </w:rPr>
      </w:pPr>
      <w:r w:rsidRPr="00CA5153">
        <w:rPr>
          <w:rFonts w:cs="Arial"/>
          <w:b/>
          <w:color w:val="000000"/>
          <w:sz w:val="22"/>
          <w:szCs w:val="24"/>
        </w:rPr>
        <w:t xml:space="preserve">Origen 6 – Auditoria Fiscal  </w:t>
      </w:r>
    </w:p>
    <w:p w:rsidR="00CA5153" w:rsidRPr="00CA5153" w:rsidRDefault="00837A00" w:rsidP="00CA5153">
      <w:pPr>
        <w:tabs>
          <w:tab w:val="left" w:pos="1440"/>
        </w:tabs>
        <w:jc w:val="both"/>
        <w:rPr>
          <w:rFonts w:cs="Arial"/>
          <w:color w:val="000000"/>
          <w:sz w:val="22"/>
          <w:szCs w:val="24"/>
        </w:rPr>
      </w:pPr>
    </w:p>
    <w:p w:rsidR="00CA5153" w:rsidRPr="00CA5153" w:rsidRDefault="00837A00" w:rsidP="00CA5153">
      <w:pPr>
        <w:tabs>
          <w:tab w:val="left" w:pos="1440"/>
        </w:tabs>
        <w:jc w:val="both"/>
        <w:rPr>
          <w:rFonts w:cs="Arial"/>
          <w:color w:val="000000"/>
          <w:sz w:val="22"/>
          <w:szCs w:val="24"/>
        </w:rPr>
      </w:pPr>
      <w:r w:rsidRPr="00CA5153">
        <w:rPr>
          <w:rFonts w:cs="Arial"/>
          <w:color w:val="000000"/>
          <w:sz w:val="22"/>
          <w:szCs w:val="24"/>
        </w:rPr>
        <w:t>Según Informe Final de Auditoría Regular Vigencia 2014- PAAF 2015 - Sept-2015, la Auditoria Fiscal dio conformidad al Plan de Mejoramiento con memorando 201520795 de 23-09-2015; las acciones planteadas fueron ejecutadas, por lo cual esta oficina sugerirá e</w:t>
      </w:r>
      <w:r w:rsidRPr="00CA5153">
        <w:rPr>
          <w:rFonts w:cs="Arial"/>
          <w:color w:val="000000"/>
          <w:sz w:val="22"/>
          <w:szCs w:val="24"/>
        </w:rPr>
        <w:t>l cierre, de los siguientes hallazgos para que sean verificadas en un próximo proceso auditor, a saber:</w:t>
      </w:r>
    </w:p>
    <w:p w:rsidR="00CA5153" w:rsidRPr="00CA5153" w:rsidRDefault="00837A00" w:rsidP="00CA5153">
      <w:pPr>
        <w:tabs>
          <w:tab w:val="left" w:pos="1440"/>
        </w:tabs>
        <w:jc w:val="both"/>
        <w:rPr>
          <w:rFonts w:cs="Arial"/>
          <w:b/>
          <w:color w:val="000000"/>
          <w:szCs w:val="24"/>
        </w:rPr>
      </w:pPr>
    </w:p>
    <w:p w:rsidR="00CA5153" w:rsidRPr="00CA5153" w:rsidRDefault="00837A00" w:rsidP="00CA5153">
      <w:pPr>
        <w:tabs>
          <w:tab w:val="left" w:pos="1440"/>
        </w:tabs>
        <w:jc w:val="both"/>
        <w:rPr>
          <w:rFonts w:cs="Arial"/>
          <w:color w:val="000000"/>
          <w:sz w:val="22"/>
          <w:szCs w:val="24"/>
        </w:rPr>
      </w:pPr>
      <w:r w:rsidRPr="00CA5153">
        <w:rPr>
          <w:rFonts w:cs="Arial"/>
          <w:b/>
          <w:color w:val="000000"/>
          <w:sz w:val="22"/>
          <w:szCs w:val="24"/>
        </w:rPr>
        <w:t>Informe Final de Auditoría Regular Vigencia 2013- PAAF 2014</w:t>
      </w:r>
      <w:r w:rsidRPr="00CA5153">
        <w:rPr>
          <w:rFonts w:cs="Arial"/>
          <w:color w:val="000000"/>
          <w:sz w:val="22"/>
          <w:szCs w:val="24"/>
        </w:rPr>
        <w:t>.</w:t>
      </w:r>
    </w:p>
    <w:p w:rsidR="00CA5153" w:rsidRPr="00CA5153" w:rsidRDefault="00837A00" w:rsidP="00CA5153">
      <w:pPr>
        <w:tabs>
          <w:tab w:val="left" w:pos="1440"/>
        </w:tabs>
        <w:jc w:val="both"/>
        <w:rPr>
          <w:rFonts w:cs="Arial"/>
          <w:color w:val="000000"/>
          <w:sz w:val="22"/>
          <w:szCs w:val="24"/>
        </w:rPr>
      </w:pPr>
    </w:p>
    <w:p w:rsidR="00CA5153" w:rsidRPr="00CA5153" w:rsidRDefault="00837A00" w:rsidP="00CA5153">
      <w:pPr>
        <w:tabs>
          <w:tab w:val="left" w:pos="1440"/>
        </w:tabs>
        <w:jc w:val="both"/>
        <w:rPr>
          <w:rFonts w:cs="Arial"/>
          <w:i/>
          <w:color w:val="000000"/>
          <w:sz w:val="22"/>
          <w:szCs w:val="24"/>
        </w:rPr>
      </w:pPr>
      <w:r w:rsidRPr="00CA5153">
        <w:rPr>
          <w:rFonts w:cs="Arial"/>
          <w:i/>
          <w:color w:val="000000"/>
          <w:sz w:val="22"/>
          <w:szCs w:val="24"/>
        </w:rPr>
        <w:t xml:space="preserve">2.6.1. Hallazgo administrativo, por irregularidades en el ejercicio de la función de </w:t>
      </w:r>
      <w:r w:rsidRPr="00CA5153">
        <w:rPr>
          <w:rFonts w:cs="Arial"/>
          <w:i/>
          <w:color w:val="000000"/>
          <w:sz w:val="22"/>
          <w:szCs w:val="24"/>
        </w:rPr>
        <w:t>supervisión en la ejecución contractual ejercida por la Contraloría de Bogotá, en relación con algunos contratos suscritos en el año 2013.</w:t>
      </w:r>
    </w:p>
    <w:p w:rsidR="00CA5153" w:rsidRPr="00CA5153" w:rsidRDefault="00837A00" w:rsidP="00CA5153">
      <w:pPr>
        <w:tabs>
          <w:tab w:val="left" w:pos="1440"/>
        </w:tabs>
        <w:jc w:val="both"/>
        <w:rPr>
          <w:rFonts w:cs="Arial"/>
          <w:i/>
          <w:color w:val="000000"/>
          <w:sz w:val="22"/>
          <w:szCs w:val="24"/>
        </w:rPr>
      </w:pPr>
    </w:p>
    <w:p w:rsidR="00CA5153" w:rsidRPr="00CA5153" w:rsidRDefault="00837A00" w:rsidP="00CA5153">
      <w:pPr>
        <w:tabs>
          <w:tab w:val="left" w:pos="1440"/>
        </w:tabs>
        <w:jc w:val="both"/>
        <w:rPr>
          <w:rFonts w:cs="Arial"/>
          <w:b/>
          <w:color w:val="000000"/>
          <w:sz w:val="22"/>
          <w:szCs w:val="24"/>
        </w:rPr>
      </w:pPr>
      <w:r w:rsidRPr="00CA5153">
        <w:rPr>
          <w:rFonts w:cs="Arial"/>
          <w:b/>
          <w:color w:val="000000"/>
          <w:sz w:val="22"/>
          <w:szCs w:val="24"/>
        </w:rPr>
        <w:t xml:space="preserve">Acción Implementada: </w:t>
      </w:r>
    </w:p>
    <w:p w:rsidR="00CA5153" w:rsidRPr="00CA5153" w:rsidRDefault="00837A00" w:rsidP="00CA5153">
      <w:pPr>
        <w:tabs>
          <w:tab w:val="left" w:pos="1440"/>
        </w:tabs>
        <w:jc w:val="both"/>
        <w:rPr>
          <w:rFonts w:cs="Arial"/>
          <w:b/>
          <w:color w:val="000000"/>
          <w:sz w:val="22"/>
          <w:szCs w:val="24"/>
        </w:rPr>
      </w:pPr>
    </w:p>
    <w:p w:rsidR="00CA5153" w:rsidRPr="00CA5153" w:rsidRDefault="00837A00" w:rsidP="00CA5153">
      <w:pPr>
        <w:tabs>
          <w:tab w:val="left" w:pos="1440"/>
        </w:tabs>
        <w:jc w:val="both"/>
        <w:rPr>
          <w:rFonts w:cs="Arial"/>
          <w:i/>
          <w:color w:val="000000"/>
          <w:sz w:val="22"/>
          <w:szCs w:val="24"/>
        </w:rPr>
      </w:pPr>
      <w:r w:rsidRPr="00CA5153">
        <w:rPr>
          <w:rFonts w:cs="Arial"/>
          <w:i/>
          <w:color w:val="000000"/>
          <w:sz w:val="22"/>
          <w:szCs w:val="24"/>
        </w:rPr>
        <w:t>“</w:t>
      </w:r>
      <w:r w:rsidRPr="00CA5153">
        <w:rPr>
          <w:rFonts w:cs="Arial"/>
          <w:color w:val="000000"/>
          <w:sz w:val="22"/>
          <w:szCs w:val="24"/>
        </w:rPr>
        <w:t>Realizar una socialización sobre el Manual de Contratación, especialmente sobre el acápite d</w:t>
      </w:r>
      <w:r w:rsidRPr="00CA5153">
        <w:rPr>
          <w:rFonts w:cs="Arial"/>
          <w:color w:val="000000"/>
          <w:sz w:val="22"/>
          <w:szCs w:val="24"/>
        </w:rPr>
        <w:t>e supervisión y seguimiento a contratos, así como el Estatuto Anticorrupción Ley 1474 del 2011.”</w:t>
      </w:r>
    </w:p>
    <w:p w:rsidR="00CA5153" w:rsidRPr="00CA5153" w:rsidRDefault="00837A00" w:rsidP="00CA5153">
      <w:pPr>
        <w:tabs>
          <w:tab w:val="left" w:pos="1440"/>
        </w:tabs>
        <w:jc w:val="both"/>
        <w:rPr>
          <w:rFonts w:cs="Arial"/>
          <w:i/>
          <w:color w:val="000000"/>
          <w:sz w:val="22"/>
          <w:szCs w:val="24"/>
        </w:rPr>
      </w:pPr>
    </w:p>
    <w:p w:rsidR="00CA5153" w:rsidRPr="00CA5153" w:rsidRDefault="00837A00" w:rsidP="00CA5153">
      <w:pPr>
        <w:tabs>
          <w:tab w:val="left" w:pos="1440"/>
        </w:tabs>
        <w:jc w:val="both"/>
        <w:rPr>
          <w:rFonts w:cs="Arial"/>
          <w:b/>
          <w:color w:val="000000"/>
          <w:sz w:val="22"/>
          <w:szCs w:val="24"/>
        </w:rPr>
      </w:pPr>
      <w:r w:rsidRPr="00CA5153">
        <w:rPr>
          <w:rFonts w:cs="Arial"/>
          <w:b/>
          <w:color w:val="000000"/>
          <w:sz w:val="22"/>
          <w:szCs w:val="24"/>
        </w:rPr>
        <w:t>Verificación Oficina de Control Interno:</w:t>
      </w:r>
    </w:p>
    <w:p w:rsidR="00CA5153" w:rsidRPr="00CA5153" w:rsidRDefault="00837A00" w:rsidP="00CA5153">
      <w:pPr>
        <w:tabs>
          <w:tab w:val="left" w:pos="1440"/>
        </w:tabs>
        <w:jc w:val="both"/>
        <w:rPr>
          <w:rFonts w:cs="Arial"/>
          <w:b/>
          <w:color w:val="000000"/>
          <w:sz w:val="22"/>
          <w:szCs w:val="24"/>
        </w:rPr>
      </w:pPr>
    </w:p>
    <w:p w:rsidR="00CA5153" w:rsidRPr="00CA5153" w:rsidRDefault="00837A00" w:rsidP="00CA5153">
      <w:pPr>
        <w:tabs>
          <w:tab w:val="left" w:pos="1440"/>
        </w:tabs>
        <w:jc w:val="both"/>
        <w:rPr>
          <w:rFonts w:cs="Arial"/>
          <w:color w:val="000000"/>
          <w:sz w:val="22"/>
          <w:szCs w:val="24"/>
        </w:rPr>
      </w:pPr>
      <w:r w:rsidRPr="00CA5153">
        <w:rPr>
          <w:rFonts w:cs="Arial"/>
          <w:color w:val="000000"/>
          <w:sz w:val="22"/>
          <w:szCs w:val="24"/>
        </w:rPr>
        <w:t>Se verificó que con oficios No. 3-2015-23722  del 10-11-15, No. 3-2015-22957 del 30-10-2015, la  Dirección Administr</w:t>
      </w:r>
      <w:r w:rsidRPr="00CA5153">
        <w:rPr>
          <w:rFonts w:cs="Arial"/>
          <w:color w:val="000000"/>
          <w:sz w:val="22"/>
          <w:szCs w:val="24"/>
        </w:rPr>
        <w:t xml:space="preserve">ativa y Financiera de Contraloría de Bogotá D.C.,  convocó a los Directores y Subdirectores de la Contraloría, para dictar capacitación a los supervisores de Contratos, en temas relacionados con el Manual de Contratación, especialmente sobre el acápite de </w:t>
      </w:r>
      <w:r w:rsidRPr="00CA5153">
        <w:rPr>
          <w:rFonts w:cs="Arial"/>
          <w:color w:val="000000"/>
          <w:sz w:val="22"/>
          <w:szCs w:val="24"/>
        </w:rPr>
        <w:t>supervisión e interventoría, así como el estatuto anticorrupción (Ley 1474 de 2011. Capacitaciones que se llevaron a cabo, según actas de  4 y 19 de noviembre de 2015 con la participación de varios funcionarios del nivel de la  entidad.</w:t>
      </w:r>
    </w:p>
    <w:p w:rsidR="00CA5153" w:rsidRPr="00CA5153" w:rsidRDefault="00837A00" w:rsidP="00CA5153">
      <w:pPr>
        <w:tabs>
          <w:tab w:val="left" w:pos="1440"/>
        </w:tabs>
        <w:jc w:val="both"/>
        <w:rPr>
          <w:rFonts w:cs="Arial"/>
          <w:color w:val="000000"/>
          <w:sz w:val="22"/>
          <w:szCs w:val="24"/>
        </w:rPr>
      </w:pPr>
    </w:p>
    <w:p w:rsidR="00CA5153" w:rsidRPr="00CA5153" w:rsidRDefault="00837A00" w:rsidP="00CA5153">
      <w:pPr>
        <w:tabs>
          <w:tab w:val="left" w:pos="1440"/>
        </w:tabs>
        <w:jc w:val="both"/>
        <w:rPr>
          <w:rFonts w:cs="Arial"/>
          <w:b/>
          <w:color w:val="000000"/>
          <w:sz w:val="22"/>
          <w:szCs w:val="24"/>
        </w:rPr>
      </w:pPr>
      <w:r w:rsidRPr="00CA5153">
        <w:rPr>
          <w:rFonts w:cs="Arial"/>
          <w:b/>
          <w:color w:val="000000"/>
          <w:sz w:val="22"/>
          <w:szCs w:val="24"/>
        </w:rPr>
        <w:t>Informe Final de A</w:t>
      </w:r>
      <w:r w:rsidRPr="00CA5153">
        <w:rPr>
          <w:rFonts w:cs="Arial"/>
          <w:b/>
          <w:color w:val="000000"/>
          <w:sz w:val="22"/>
          <w:szCs w:val="24"/>
        </w:rPr>
        <w:t>uditoría Regular Vigencia 2014- PAAF 2015 - Sept-2015</w:t>
      </w:r>
    </w:p>
    <w:p w:rsidR="00CA5153" w:rsidRPr="00CA5153" w:rsidRDefault="00837A00" w:rsidP="00CA5153">
      <w:pPr>
        <w:tabs>
          <w:tab w:val="left" w:pos="1440"/>
        </w:tabs>
        <w:jc w:val="both"/>
        <w:rPr>
          <w:rFonts w:cs="Arial"/>
          <w:b/>
          <w:color w:val="000000"/>
          <w:sz w:val="22"/>
          <w:szCs w:val="24"/>
        </w:rPr>
      </w:pPr>
    </w:p>
    <w:p w:rsidR="00CA5153" w:rsidRPr="00CA5153" w:rsidRDefault="00837A00" w:rsidP="00CA5153">
      <w:pPr>
        <w:tabs>
          <w:tab w:val="left" w:pos="1440"/>
        </w:tabs>
        <w:jc w:val="both"/>
        <w:rPr>
          <w:rFonts w:cs="Arial"/>
          <w:i/>
          <w:color w:val="000000"/>
          <w:sz w:val="22"/>
          <w:szCs w:val="24"/>
        </w:rPr>
      </w:pPr>
      <w:r w:rsidRPr="00CA5153">
        <w:rPr>
          <w:rFonts w:cs="Arial"/>
          <w:i/>
          <w:color w:val="000000"/>
          <w:sz w:val="22"/>
          <w:szCs w:val="24"/>
        </w:rPr>
        <w:t>2.6.1 (2.6.1 unificado con 2.6.4).</w:t>
      </w:r>
      <w:r w:rsidRPr="00CA5153">
        <w:rPr>
          <w:rFonts w:cs="Arial"/>
          <w:i/>
          <w:color w:val="FF0000"/>
          <w:szCs w:val="22"/>
        </w:rPr>
        <w:t xml:space="preserve"> </w:t>
      </w:r>
      <w:r w:rsidRPr="00CA5153">
        <w:rPr>
          <w:rFonts w:cs="Arial"/>
          <w:i/>
          <w:color w:val="000000"/>
          <w:sz w:val="22"/>
          <w:szCs w:val="24"/>
        </w:rPr>
        <w:t>Hallazgo Administrativo por irregularidades en los porcentajes de los amparos de la póliza.</w:t>
      </w:r>
    </w:p>
    <w:p w:rsidR="00CA5153" w:rsidRPr="00CA5153" w:rsidRDefault="00837A00" w:rsidP="00CA5153">
      <w:pPr>
        <w:tabs>
          <w:tab w:val="left" w:pos="1440"/>
        </w:tabs>
        <w:jc w:val="both"/>
        <w:rPr>
          <w:rFonts w:cs="Arial"/>
          <w:i/>
          <w:color w:val="000000"/>
          <w:sz w:val="22"/>
          <w:szCs w:val="24"/>
        </w:rPr>
      </w:pPr>
    </w:p>
    <w:p w:rsidR="00CA5153" w:rsidRPr="00CA5153" w:rsidRDefault="00837A00" w:rsidP="00CA5153">
      <w:pPr>
        <w:tabs>
          <w:tab w:val="left" w:pos="1440"/>
        </w:tabs>
        <w:jc w:val="both"/>
        <w:rPr>
          <w:rFonts w:cs="Arial"/>
          <w:b/>
          <w:color w:val="000000"/>
          <w:sz w:val="22"/>
          <w:szCs w:val="24"/>
        </w:rPr>
      </w:pPr>
      <w:r w:rsidRPr="00CA5153">
        <w:rPr>
          <w:rFonts w:cs="Arial"/>
          <w:b/>
          <w:color w:val="000000"/>
          <w:sz w:val="22"/>
          <w:szCs w:val="24"/>
        </w:rPr>
        <w:t>Acción Implementada:</w:t>
      </w:r>
    </w:p>
    <w:p w:rsidR="00CA5153" w:rsidRPr="00CA5153" w:rsidRDefault="00837A00" w:rsidP="00CA5153">
      <w:pPr>
        <w:tabs>
          <w:tab w:val="left" w:pos="1440"/>
        </w:tabs>
        <w:jc w:val="both"/>
        <w:rPr>
          <w:rFonts w:cs="Arial"/>
          <w:b/>
          <w:color w:val="000000"/>
          <w:sz w:val="22"/>
          <w:szCs w:val="24"/>
        </w:rPr>
      </w:pPr>
    </w:p>
    <w:p w:rsidR="00CA5153" w:rsidRPr="00CA5153" w:rsidRDefault="00837A00" w:rsidP="00CA5153">
      <w:pPr>
        <w:tabs>
          <w:tab w:val="left" w:pos="1440"/>
        </w:tabs>
        <w:jc w:val="both"/>
        <w:rPr>
          <w:rFonts w:cs="Arial"/>
          <w:color w:val="000000"/>
          <w:sz w:val="22"/>
          <w:szCs w:val="24"/>
        </w:rPr>
      </w:pPr>
      <w:r w:rsidRPr="00CA5153">
        <w:rPr>
          <w:rFonts w:cs="Arial"/>
          <w:color w:val="000000"/>
          <w:sz w:val="22"/>
          <w:szCs w:val="24"/>
        </w:rPr>
        <w:t>“Dar cumplimiento al Procedimiento para las Compras</w:t>
      </w:r>
      <w:r w:rsidRPr="00CA5153">
        <w:rPr>
          <w:rFonts w:cs="Arial"/>
          <w:color w:val="000000"/>
          <w:sz w:val="22"/>
          <w:szCs w:val="24"/>
        </w:rPr>
        <w:t xml:space="preserve"> establecido en la Resolución Reglamentaria No. 030 del 23 de octubre de 2014, específicamente en la actividad 5. Referente a “(…) revisar el cumplimiento de los amparos solicitados en el contrato".</w:t>
      </w:r>
    </w:p>
    <w:p w:rsidR="00CA5153" w:rsidRPr="00CA5153" w:rsidRDefault="00837A00" w:rsidP="00CA5153">
      <w:pPr>
        <w:tabs>
          <w:tab w:val="left" w:pos="1440"/>
        </w:tabs>
        <w:jc w:val="both"/>
        <w:rPr>
          <w:rFonts w:cs="Arial"/>
          <w:color w:val="000000"/>
          <w:sz w:val="22"/>
          <w:szCs w:val="24"/>
        </w:rPr>
      </w:pPr>
    </w:p>
    <w:p w:rsidR="00CA5153" w:rsidRPr="00CA5153" w:rsidRDefault="00837A00" w:rsidP="00CA5153">
      <w:pPr>
        <w:tabs>
          <w:tab w:val="left" w:pos="1440"/>
        </w:tabs>
        <w:jc w:val="both"/>
        <w:rPr>
          <w:rFonts w:cs="Arial"/>
          <w:b/>
          <w:color w:val="000000"/>
          <w:sz w:val="22"/>
          <w:szCs w:val="24"/>
        </w:rPr>
      </w:pPr>
      <w:r w:rsidRPr="00CA5153">
        <w:rPr>
          <w:rFonts w:cs="Arial"/>
          <w:b/>
          <w:color w:val="000000"/>
          <w:sz w:val="22"/>
          <w:szCs w:val="24"/>
        </w:rPr>
        <w:t>Verificación Oficina de Control Interno:</w:t>
      </w:r>
    </w:p>
    <w:p w:rsidR="00CA5153" w:rsidRPr="00CA5153" w:rsidRDefault="00837A00" w:rsidP="00CA5153">
      <w:pPr>
        <w:jc w:val="both"/>
        <w:rPr>
          <w:rFonts w:cs="Arial"/>
          <w:i/>
          <w:color w:val="0D0D0D"/>
          <w:sz w:val="22"/>
          <w:szCs w:val="22"/>
          <w:lang w:val="es-CO" w:eastAsia="es-CO"/>
        </w:rPr>
      </w:pPr>
    </w:p>
    <w:p w:rsidR="00CA5153" w:rsidRDefault="00837A00" w:rsidP="00CA5153">
      <w:pPr>
        <w:jc w:val="both"/>
        <w:rPr>
          <w:rFonts w:cs="Arial"/>
          <w:color w:val="0D0D0D"/>
          <w:sz w:val="22"/>
          <w:szCs w:val="22"/>
          <w:lang w:val="es-CO" w:eastAsia="es-CO"/>
        </w:rPr>
      </w:pPr>
    </w:p>
    <w:p w:rsidR="00CA5153" w:rsidRDefault="00837A00" w:rsidP="00CA5153">
      <w:pPr>
        <w:jc w:val="both"/>
        <w:rPr>
          <w:rFonts w:cs="Arial"/>
          <w:color w:val="0D0D0D"/>
          <w:sz w:val="22"/>
          <w:szCs w:val="22"/>
          <w:lang w:val="es-CO" w:eastAsia="es-CO"/>
        </w:rPr>
      </w:pPr>
    </w:p>
    <w:p w:rsidR="00CA5153" w:rsidRPr="00CA5153" w:rsidRDefault="00837A00" w:rsidP="00CA5153">
      <w:pPr>
        <w:jc w:val="both"/>
        <w:rPr>
          <w:rFonts w:cs="Arial"/>
          <w:color w:val="0D0D0D"/>
          <w:sz w:val="22"/>
          <w:szCs w:val="22"/>
          <w:lang w:val="es-CO" w:eastAsia="es-CO"/>
        </w:rPr>
      </w:pPr>
      <w:r w:rsidRPr="00CA5153">
        <w:rPr>
          <w:rFonts w:cs="Arial"/>
          <w:color w:val="0D0D0D"/>
          <w:sz w:val="22"/>
          <w:szCs w:val="22"/>
          <w:lang w:val="es-CO" w:eastAsia="es-CO"/>
        </w:rPr>
        <w:t>Se evidenció que la Auditoria Fiscal  con memorando No. 1-2015-23475 del 12 de Noviembre de 2015, aceptó el cambio de la acción  correctiva formulada por la Subdirección de Contratación,  que se contrae a " Dar cumplimiento al procedimiento para las compra</w:t>
      </w:r>
      <w:r w:rsidRPr="00CA5153">
        <w:rPr>
          <w:rFonts w:cs="Arial"/>
          <w:color w:val="0D0D0D"/>
          <w:sz w:val="22"/>
          <w:szCs w:val="22"/>
          <w:lang w:val="es-CO" w:eastAsia="es-CO"/>
        </w:rPr>
        <w:t>s establecido en la Resolución Reglamentaria No 030 del 23 de Octubre de 2014, específicamente en la actividad 5. " - del acápite Etapa Contractual y Postcontractual ., revisados los contratos  de selección Abreviada Menor Cuantía No. 112 del 22-10-15 cele</w:t>
      </w:r>
      <w:r w:rsidRPr="00CA5153">
        <w:rPr>
          <w:rFonts w:cs="Arial"/>
          <w:color w:val="0D0D0D"/>
          <w:sz w:val="22"/>
          <w:szCs w:val="22"/>
          <w:lang w:val="es-CO" w:eastAsia="es-CO"/>
        </w:rPr>
        <w:t>brado con Escuela de Capacitación Laboral Soc. LTDA,  y el No. 113 de 2015 celebrado con la Caja de Compensación Colsubsidio de evidencio que la constitución de las pólizas de cumplimiento, calidad y riesgo, se suscribieron conforme a la norma referida.</w:t>
      </w:r>
    </w:p>
    <w:p w:rsidR="00CA5153" w:rsidRPr="00CA5153" w:rsidRDefault="00837A00" w:rsidP="00CA5153">
      <w:pPr>
        <w:jc w:val="both"/>
        <w:rPr>
          <w:rFonts w:cs="Arial"/>
          <w:color w:val="0D0D0D"/>
          <w:sz w:val="22"/>
          <w:szCs w:val="22"/>
          <w:lang w:val="es-CO" w:eastAsia="es-CO"/>
        </w:rPr>
      </w:pPr>
    </w:p>
    <w:p w:rsidR="00CA5153" w:rsidRPr="00CA5153" w:rsidRDefault="00837A00" w:rsidP="00CA5153">
      <w:pPr>
        <w:tabs>
          <w:tab w:val="left" w:pos="1440"/>
        </w:tabs>
        <w:jc w:val="both"/>
        <w:rPr>
          <w:rFonts w:cs="Arial"/>
          <w:i/>
          <w:color w:val="000000"/>
          <w:sz w:val="22"/>
          <w:szCs w:val="22"/>
        </w:rPr>
      </w:pPr>
      <w:r w:rsidRPr="00CA5153">
        <w:rPr>
          <w:rFonts w:cs="Arial"/>
          <w:i/>
          <w:color w:val="000000"/>
          <w:sz w:val="22"/>
          <w:szCs w:val="22"/>
        </w:rPr>
        <w:t>2</w:t>
      </w:r>
      <w:r w:rsidRPr="00CA5153">
        <w:rPr>
          <w:rFonts w:cs="Arial"/>
          <w:i/>
          <w:color w:val="000000"/>
          <w:sz w:val="22"/>
          <w:szCs w:val="22"/>
        </w:rPr>
        <w:t>.2.1.3 Hallazgo Administrativo por fallas en el archivo de la documentación que hace parte de los contratos.</w:t>
      </w:r>
    </w:p>
    <w:p w:rsidR="00CA5153" w:rsidRPr="00CA5153" w:rsidRDefault="00837A00" w:rsidP="00CA5153">
      <w:pPr>
        <w:tabs>
          <w:tab w:val="left" w:pos="1440"/>
        </w:tabs>
        <w:jc w:val="both"/>
        <w:rPr>
          <w:rFonts w:cs="Arial"/>
          <w:i/>
          <w:color w:val="000000"/>
          <w:sz w:val="22"/>
          <w:szCs w:val="22"/>
        </w:rPr>
      </w:pPr>
    </w:p>
    <w:p w:rsidR="00CA5153" w:rsidRPr="00CA5153" w:rsidRDefault="00837A00" w:rsidP="00CA5153">
      <w:pPr>
        <w:tabs>
          <w:tab w:val="left" w:pos="1440"/>
        </w:tabs>
        <w:jc w:val="both"/>
        <w:rPr>
          <w:rFonts w:cs="Arial"/>
          <w:b/>
          <w:color w:val="000000"/>
          <w:sz w:val="22"/>
          <w:szCs w:val="24"/>
        </w:rPr>
      </w:pPr>
      <w:r w:rsidRPr="00CA5153">
        <w:rPr>
          <w:rFonts w:cs="Arial"/>
          <w:b/>
          <w:color w:val="000000"/>
          <w:sz w:val="22"/>
          <w:szCs w:val="24"/>
        </w:rPr>
        <w:t>Acción Implementada:</w:t>
      </w:r>
    </w:p>
    <w:p w:rsidR="00CA5153" w:rsidRPr="00CA5153" w:rsidRDefault="00837A00" w:rsidP="00CA5153">
      <w:pPr>
        <w:tabs>
          <w:tab w:val="left" w:pos="1440"/>
        </w:tabs>
        <w:jc w:val="both"/>
        <w:rPr>
          <w:rFonts w:cs="Arial"/>
          <w:i/>
          <w:color w:val="000000"/>
          <w:sz w:val="22"/>
          <w:szCs w:val="22"/>
        </w:rPr>
      </w:pPr>
    </w:p>
    <w:p w:rsidR="00CA5153" w:rsidRPr="00CA5153" w:rsidRDefault="00837A00" w:rsidP="00CA5153">
      <w:pPr>
        <w:tabs>
          <w:tab w:val="left" w:pos="1440"/>
        </w:tabs>
        <w:jc w:val="both"/>
        <w:rPr>
          <w:rFonts w:cs="Arial"/>
          <w:i/>
          <w:color w:val="000000"/>
          <w:sz w:val="22"/>
          <w:szCs w:val="22"/>
        </w:rPr>
      </w:pPr>
      <w:r w:rsidRPr="00CA5153">
        <w:rPr>
          <w:rFonts w:cs="Arial"/>
          <w:color w:val="000000"/>
          <w:sz w:val="22"/>
          <w:szCs w:val="22"/>
        </w:rPr>
        <w:t xml:space="preserve">“Enviar comunicaciones por parte de la Dirección Administrativa y Financiera a cada una de las áreas que participan en el </w:t>
      </w:r>
      <w:r w:rsidRPr="00CA5153">
        <w:rPr>
          <w:rFonts w:cs="Arial"/>
          <w:color w:val="000000"/>
          <w:sz w:val="22"/>
          <w:szCs w:val="22"/>
        </w:rPr>
        <w:t>proceso, quienes deben enviar los documentos al expediente contractual, en la oportunidad debida”</w:t>
      </w:r>
      <w:r w:rsidRPr="00CA5153">
        <w:rPr>
          <w:rFonts w:cs="Arial"/>
          <w:i/>
          <w:color w:val="000000"/>
          <w:sz w:val="22"/>
          <w:szCs w:val="22"/>
        </w:rPr>
        <w:t>.</w:t>
      </w:r>
    </w:p>
    <w:p w:rsidR="00CA5153" w:rsidRPr="00CA5153" w:rsidRDefault="00837A00" w:rsidP="00CA5153">
      <w:pPr>
        <w:tabs>
          <w:tab w:val="left" w:pos="1440"/>
        </w:tabs>
        <w:jc w:val="both"/>
        <w:rPr>
          <w:rFonts w:cs="Arial"/>
          <w:i/>
          <w:color w:val="000000"/>
          <w:sz w:val="22"/>
          <w:szCs w:val="22"/>
        </w:rPr>
      </w:pPr>
    </w:p>
    <w:p w:rsidR="00CA5153" w:rsidRPr="00CA5153" w:rsidRDefault="00837A00" w:rsidP="00CA5153">
      <w:pPr>
        <w:tabs>
          <w:tab w:val="left" w:pos="1440"/>
        </w:tabs>
        <w:jc w:val="both"/>
        <w:rPr>
          <w:rFonts w:cs="Arial"/>
          <w:b/>
          <w:color w:val="000000"/>
          <w:sz w:val="22"/>
          <w:szCs w:val="24"/>
        </w:rPr>
      </w:pPr>
      <w:r w:rsidRPr="00CA5153">
        <w:rPr>
          <w:rFonts w:cs="Arial"/>
          <w:b/>
          <w:color w:val="000000"/>
          <w:sz w:val="22"/>
          <w:szCs w:val="24"/>
        </w:rPr>
        <w:t>Verificación Oficina de Control Interno:</w:t>
      </w:r>
    </w:p>
    <w:p w:rsidR="00CA5153" w:rsidRPr="00CA5153" w:rsidRDefault="00837A00" w:rsidP="00CA5153">
      <w:pPr>
        <w:tabs>
          <w:tab w:val="left" w:pos="1440"/>
        </w:tabs>
        <w:jc w:val="both"/>
        <w:rPr>
          <w:rFonts w:cs="Arial"/>
          <w:i/>
          <w:color w:val="000000"/>
          <w:sz w:val="22"/>
          <w:szCs w:val="22"/>
        </w:rPr>
      </w:pPr>
    </w:p>
    <w:p w:rsidR="00CA5153" w:rsidRPr="00CA5153" w:rsidRDefault="00837A00" w:rsidP="00CA5153">
      <w:pPr>
        <w:tabs>
          <w:tab w:val="left" w:pos="1440"/>
        </w:tabs>
        <w:jc w:val="both"/>
        <w:rPr>
          <w:rFonts w:cs="Arial"/>
          <w:color w:val="000000"/>
          <w:sz w:val="22"/>
          <w:szCs w:val="22"/>
        </w:rPr>
      </w:pPr>
      <w:r w:rsidRPr="00CA5153">
        <w:rPr>
          <w:rFonts w:cs="Arial"/>
          <w:color w:val="000000"/>
          <w:sz w:val="22"/>
          <w:szCs w:val="22"/>
        </w:rPr>
        <w:t>Se constató que la  Directora Administrativa y Financiera mediante memorandos No. 3-2015-15983 del 4 de agostos de</w:t>
      </w:r>
      <w:r w:rsidRPr="00CA5153">
        <w:rPr>
          <w:rFonts w:cs="Arial"/>
          <w:color w:val="000000"/>
          <w:sz w:val="22"/>
          <w:szCs w:val="22"/>
        </w:rPr>
        <w:t xml:space="preserve"> 2015, No. 3-2015-22982 del 30 de octubre de 2015 y No. 3-2015-23677 del 9 de noviembre de 2015, dirigidos a la Contralora Auxiliar, Auditor Fiscal, Directores, Subdirectores y Jefes de Oficinas Asesoras, reiteró el cumplimiento de la Resolución Reglamenta</w:t>
      </w:r>
      <w:r w:rsidRPr="00CA5153">
        <w:rPr>
          <w:rFonts w:cs="Arial"/>
          <w:color w:val="000000"/>
          <w:sz w:val="22"/>
          <w:szCs w:val="22"/>
        </w:rPr>
        <w:t>ria No. 023 de 2014, que adopta el Manual de Contratación de la Contraloría de Bogotá, específicamente en el numeral 2.3.3 - Responsabilidad y Atribuciones del Supervisor, numeral 9. Así como,  lo contemplado en el numeral 2.3.3.2 -Informes de Supervisión,</w:t>
      </w:r>
      <w:r w:rsidRPr="00CA5153">
        <w:rPr>
          <w:rFonts w:cs="Arial"/>
          <w:color w:val="000000"/>
          <w:sz w:val="22"/>
          <w:szCs w:val="22"/>
        </w:rPr>
        <w:t xml:space="preserve"> y lo correspondiente a Actas de Inicio, órdenes de pago, resaltando la importancia de elaborar dentro del término establecido el Acta de Liquidación  del contrato, cuando hubiere lugar a ello.</w:t>
      </w:r>
    </w:p>
    <w:p w:rsidR="00CA5153" w:rsidRPr="00CA5153" w:rsidRDefault="00837A00" w:rsidP="00CA5153">
      <w:pPr>
        <w:tabs>
          <w:tab w:val="left" w:pos="1440"/>
        </w:tabs>
        <w:jc w:val="both"/>
        <w:rPr>
          <w:rFonts w:cs="Arial"/>
          <w:color w:val="000000"/>
          <w:sz w:val="22"/>
          <w:szCs w:val="22"/>
        </w:rPr>
      </w:pPr>
    </w:p>
    <w:p w:rsidR="00CA5153" w:rsidRPr="00CA5153" w:rsidRDefault="00837A00" w:rsidP="00CA5153">
      <w:pPr>
        <w:jc w:val="both"/>
        <w:rPr>
          <w:rFonts w:cs="Arial"/>
          <w:i/>
          <w:color w:val="0D0D0D"/>
          <w:sz w:val="22"/>
          <w:szCs w:val="22"/>
          <w:lang w:val="es-CO" w:eastAsia="es-CO"/>
        </w:rPr>
      </w:pPr>
      <w:r w:rsidRPr="00CA5153">
        <w:rPr>
          <w:rFonts w:cs="Arial"/>
          <w:i/>
          <w:color w:val="000000"/>
          <w:sz w:val="22"/>
          <w:szCs w:val="22"/>
        </w:rPr>
        <w:t xml:space="preserve"> 2.6.2. (Acción 1 y 2)</w:t>
      </w:r>
      <w:r w:rsidRPr="00CA5153">
        <w:rPr>
          <w:rFonts w:cs="Arial"/>
          <w:i/>
          <w:color w:val="0D0D0D"/>
          <w:sz w:val="22"/>
          <w:szCs w:val="22"/>
        </w:rPr>
        <w:t xml:space="preserve"> </w:t>
      </w:r>
      <w:r w:rsidRPr="00CA5153">
        <w:rPr>
          <w:rFonts w:cs="Arial"/>
          <w:i/>
          <w:color w:val="0D0D0D"/>
          <w:sz w:val="22"/>
          <w:szCs w:val="22"/>
          <w:lang w:val="es-CO" w:eastAsia="es-CO"/>
        </w:rPr>
        <w:t xml:space="preserve">2.6.2. Hallazgo Administrativo por </w:t>
      </w:r>
      <w:r w:rsidRPr="00CA5153">
        <w:rPr>
          <w:rFonts w:cs="Arial"/>
          <w:i/>
          <w:color w:val="0D0D0D"/>
          <w:sz w:val="22"/>
          <w:szCs w:val="22"/>
          <w:lang w:val="es-CO" w:eastAsia="es-CO"/>
        </w:rPr>
        <w:t>irregularidades en el ejercicio de la función de supervisión en la ejecución contractual ejercida por la Contraloría de Bogotá, en relación con algunos contratos suscritos en el año 2013 y 2014.</w:t>
      </w:r>
    </w:p>
    <w:p w:rsidR="00CA5153" w:rsidRPr="00CA5153" w:rsidRDefault="00837A00" w:rsidP="00CA5153">
      <w:pPr>
        <w:jc w:val="both"/>
        <w:rPr>
          <w:rFonts w:cs="Arial"/>
          <w:color w:val="0D0D0D"/>
          <w:sz w:val="22"/>
          <w:szCs w:val="22"/>
          <w:lang w:val="es-CO" w:eastAsia="es-CO"/>
        </w:rPr>
      </w:pPr>
    </w:p>
    <w:p w:rsidR="00CA5153" w:rsidRPr="00CA5153" w:rsidRDefault="00837A00" w:rsidP="00CA5153">
      <w:pPr>
        <w:jc w:val="both"/>
        <w:rPr>
          <w:rFonts w:cs="Arial"/>
          <w:b/>
          <w:color w:val="0D0D0D"/>
          <w:sz w:val="22"/>
          <w:szCs w:val="22"/>
          <w:lang w:val="es-CO" w:eastAsia="es-CO"/>
        </w:rPr>
      </w:pPr>
      <w:r w:rsidRPr="00CA5153">
        <w:rPr>
          <w:rFonts w:cs="Arial"/>
          <w:b/>
          <w:color w:val="0D0D0D"/>
          <w:sz w:val="22"/>
          <w:szCs w:val="22"/>
          <w:lang w:val="es-CO" w:eastAsia="es-CO"/>
        </w:rPr>
        <w:t>Acciones Implementadas:</w:t>
      </w:r>
    </w:p>
    <w:p w:rsidR="00CA5153" w:rsidRPr="00CA5153" w:rsidRDefault="00837A00" w:rsidP="00CA5153">
      <w:pPr>
        <w:jc w:val="both"/>
        <w:rPr>
          <w:rFonts w:cs="Arial"/>
          <w:color w:val="0D0D0D"/>
          <w:sz w:val="22"/>
          <w:szCs w:val="22"/>
          <w:lang w:val="es-CO" w:eastAsia="es-CO"/>
        </w:rPr>
      </w:pPr>
    </w:p>
    <w:p w:rsidR="00CA5153" w:rsidRPr="00CA5153" w:rsidRDefault="00837A00" w:rsidP="00CA5153">
      <w:pPr>
        <w:jc w:val="both"/>
        <w:rPr>
          <w:rFonts w:cs="Arial"/>
          <w:color w:val="0D0D0D"/>
          <w:sz w:val="22"/>
          <w:szCs w:val="22"/>
          <w:lang w:val="es-CO" w:eastAsia="es-CO"/>
        </w:rPr>
      </w:pPr>
      <w:r w:rsidRPr="00CA5153">
        <w:rPr>
          <w:rFonts w:cs="Arial"/>
          <w:color w:val="0D0D0D"/>
          <w:sz w:val="22"/>
          <w:szCs w:val="22"/>
          <w:lang w:val="es-CO" w:eastAsia="es-CO"/>
        </w:rPr>
        <w:t>“Realizar una socialización sobre e</w:t>
      </w:r>
      <w:r w:rsidRPr="00CA5153">
        <w:rPr>
          <w:rFonts w:cs="Arial"/>
          <w:color w:val="0D0D0D"/>
          <w:sz w:val="22"/>
          <w:szCs w:val="22"/>
          <w:lang w:val="es-CO" w:eastAsia="es-CO"/>
        </w:rPr>
        <w:t>l Manual de Contratación, especialmente sobre el acápite de supervisión y seguimiento a contratos, así como el Estatuto Anticorrupción Ley 1474 del 2011”</w:t>
      </w:r>
    </w:p>
    <w:p w:rsidR="00CA5153" w:rsidRPr="00CA5153" w:rsidRDefault="00837A00" w:rsidP="00CA5153">
      <w:pPr>
        <w:jc w:val="both"/>
        <w:rPr>
          <w:rFonts w:cs="Arial"/>
          <w:color w:val="0D0D0D"/>
          <w:sz w:val="22"/>
          <w:szCs w:val="22"/>
          <w:lang w:val="es-CO" w:eastAsia="es-CO"/>
        </w:rPr>
      </w:pPr>
    </w:p>
    <w:p w:rsidR="00CA5153" w:rsidRPr="00CA5153" w:rsidRDefault="00837A00" w:rsidP="00CA5153">
      <w:pPr>
        <w:jc w:val="both"/>
        <w:rPr>
          <w:rFonts w:cs="Arial"/>
          <w:color w:val="0D0D0D"/>
          <w:sz w:val="22"/>
          <w:szCs w:val="22"/>
          <w:lang w:val="es-CO" w:eastAsia="es-CO"/>
        </w:rPr>
      </w:pPr>
      <w:r w:rsidRPr="00CA5153">
        <w:rPr>
          <w:rFonts w:cs="Arial"/>
          <w:color w:val="0D0D0D"/>
          <w:sz w:val="22"/>
          <w:szCs w:val="22"/>
          <w:lang w:val="es-CO" w:eastAsia="es-CO"/>
        </w:rPr>
        <w:t>“Oficiar a las áreas que ejercen supervisión, reiterando el cumplimiento de las obligaciones del supe</w:t>
      </w:r>
      <w:r w:rsidRPr="00CA5153">
        <w:rPr>
          <w:rFonts w:cs="Arial"/>
          <w:color w:val="0D0D0D"/>
          <w:sz w:val="22"/>
          <w:szCs w:val="22"/>
          <w:lang w:val="es-CO" w:eastAsia="es-CO"/>
        </w:rPr>
        <w:t>rvisor, en especial la de enviar al expediente contractual los documentos que se evidencien durante la ejecución del contrato”</w:t>
      </w:r>
    </w:p>
    <w:p w:rsidR="00CA5153" w:rsidRPr="00CA5153" w:rsidRDefault="00837A00" w:rsidP="00CA5153">
      <w:pPr>
        <w:jc w:val="both"/>
        <w:rPr>
          <w:rFonts w:cs="Arial"/>
          <w:color w:val="0D0D0D"/>
          <w:sz w:val="22"/>
          <w:szCs w:val="22"/>
          <w:lang w:val="es-CO" w:eastAsia="es-CO"/>
        </w:rPr>
      </w:pPr>
    </w:p>
    <w:p w:rsidR="00CA5153" w:rsidRDefault="00837A00" w:rsidP="00CA5153">
      <w:pPr>
        <w:jc w:val="both"/>
        <w:rPr>
          <w:rFonts w:cs="Arial"/>
          <w:b/>
          <w:color w:val="000000"/>
          <w:sz w:val="22"/>
          <w:szCs w:val="24"/>
        </w:rPr>
      </w:pPr>
    </w:p>
    <w:p w:rsidR="00CA5153" w:rsidRPr="00CA5153" w:rsidRDefault="00837A00" w:rsidP="00CA5153">
      <w:pPr>
        <w:jc w:val="both"/>
        <w:rPr>
          <w:rFonts w:cs="Arial"/>
          <w:b/>
          <w:color w:val="000000"/>
          <w:sz w:val="22"/>
          <w:szCs w:val="24"/>
        </w:rPr>
      </w:pPr>
      <w:r w:rsidRPr="00CA5153">
        <w:rPr>
          <w:rFonts w:cs="Arial"/>
          <w:b/>
          <w:color w:val="000000"/>
          <w:sz w:val="22"/>
          <w:szCs w:val="24"/>
        </w:rPr>
        <w:t>Verificación Oficina de Control Interno:</w:t>
      </w:r>
    </w:p>
    <w:p w:rsidR="00CA5153" w:rsidRPr="00CA5153" w:rsidRDefault="00837A00" w:rsidP="00CA5153">
      <w:pPr>
        <w:jc w:val="both"/>
        <w:rPr>
          <w:rFonts w:cs="Arial"/>
          <w:b/>
          <w:color w:val="000000"/>
          <w:sz w:val="22"/>
          <w:szCs w:val="24"/>
        </w:rPr>
      </w:pPr>
    </w:p>
    <w:p w:rsidR="00CA5153" w:rsidRPr="00CA5153" w:rsidRDefault="00837A00" w:rsidP="00CA5153">
      <w:pPr>
        <w:tabs>
          <w:tab w:val="left" w:pos="1440"/>
        </w:tabs>
        <w:jc w:val="both"/>
        <w:rPr>
          <w:rFonts w:cs="Arial"/>
          <w:color w:val="000000"/>
          <w:sz w:val="22"/>
          <w:szCs w:val="24"/>
        </w:rPr>
      </w:pPr>
      <w:r w:rsidRPr="00CA5153">
        <w:rPr>
          <w:rFonts w:cs="Arial"/>
          <w:color w:val="0D0D0D"/>
          <w:sz w:val="22"/>
          <w:szCs w:val="22"/>
          <w:lang w:val="es-CO" w:eastAsia="es-CO"/>
        </w:rPr>
        <w:t>Se estableció que con oficios No. 3-2015-23722  del 10-11-15, No. 3-2015-22957 del 30</w:t>
      </w:r>
      <w:r w:rsidRPr="00CA5153">
        <w:rPr>
          <w:rFonts w:cs="Arial"/>
          <w:color w:val="0D0D0D"/>
          <w:sz w:val="22"/>
          <w:szCs w:val="22"/>
          <w:lang w:val="es-CO" w:eastAsia="es-CO"/>
        </w:rPr>
        <w:t>-10-2015, la  Dirección Administrativa y Financiera de Contraloría de Bogotá D.C.,  convocó a los Directores y Subdirectores de la Contraloría, para dictar capacitación a los supervisores de Contratos, en temas relacionados con el Manual de Contratación, e</w:t>
      </w:r>
      <w:r w:rsidRPr="00CA5153">
        <w:rPr>
          <w:rFonts w:cs="Arial"/>
          <w:color w:val="0D0D0D"/>
          <w:sz w:val="22"/>
          <w:szCs w:val="22"/>
          <w:lang w:val="es-CO" w:eastAsia="es-CO"/>
        </w:rPr>
        <w:t xml:space="preserve">specialmente sobre el acápite de supervisión e interventoría, así como el estatuto anticorrupción (Ley 1474 de 2011. Capacitaciones que se llevaron a cabo , según actas de  4 y 19 de noviembre de 2015 con la participación de  </w:t>
      </w:r>
      <w:r w:rsidRPr="00CA5153">
        <w:rPr>
          <w:rFonts w:cs="Arial"/>
          <w:color w:val="000000"/>
          <w:sz w:val="22"/>
          <w:szCs w:val="24"/>
        </w:rPr>
        <w:t>Capacitaciones que se llevaron</w:t>
      </w:r>
      <w:r w:rsidRPr="00CA5153">
        <w:rPr>
          <w:rFonts w:cs="Arial"/>
          <w:color w:val="000000"/>
          <w:sz w:val="22"/>
          <w:szCs w:val="24"/>
        </w:rPr>
        <w:t xml:space="preserve"> a cabo, según actas de  4 y 19 de noviembre de 2015 con la participación de varios funcionarios del nivel de la  entidad.</w:t>
      </w:r>
    </w:p>
    <w:p w:rsidR="00CA5153" w:rsidRPr="00CA5153" w:rsidRDefault="00837A00" w:rsidP="00CA5153">
      <w:pPr>
        <w:jc w:val="both"/>
        <w:rPr>
          <w:rFonts w:cs="Arial"/>
          <w:color w:val="0D0D0D"/>
          <w:sz w:val="22"/>
          <w:szCs w:val="22"/>
          <w:lang w:val="es-CO" w:eastAsia="es-CO"/>
        </w:rPr>
      </w:pPr>
    </w:p>
    <w:p w:rsidR="00CA5153" w:rsidRPr="00CA5153" w:rsidRDefault="00837A00" w:rsidP="00CA5153">
      <w:pPr>
        <w:jc w:val="both"/>
        <w:rPr>
          <w:rFonts w:cs="Arial"/>
          <w:color w:val="0D0D0D"/>
          <w:sz w:val="22"/>
          <w:szCs w:val="22"/>
          <w:lang w:val="es-CO" w:eastAsia="es-CO"/>
        </w:rPr>
      </w:pPr>
      <w:r w:rsidRPr="00CA5153">
        <w:rPr>
          <w:rFonts w:cs="Arial"/>
          <w:color w:val="0D0D0D"/>
          <w:sz w:val="22"/>
          <w:szCs w:val="22"/>
          <w:lang w:val="es-CO" w:eastAsia="es-CO"/>
        </w:rPr>
        <w:t xml:space="preserve">Así mismo, se constató que la  Directora Administrativa y Financiera mediante memorandos No. 3-2015-15983 del 4 de agostos de 2015, </w:t>
      </w:r>
      <w:r w:rsidRPr="00CA5153">
        <w:rPr>
          <w:rFonts w:cs="Arial"/>
          <w:color w:val="0D0D0D"/>
          <w:sz w:val="22"/>
          <w:szCs w:val="22"/>
          <w:lang w:val="es-CO" w:eastAsia="es-CO"/>
        </w:rPr>
        <w:t>No. 3-2015-22982 del 30 de octubre de 2015 y No. 3-2015-23677 del 9 de noviembre de 2015, dirigidos a la Contralora Auxiliar, Auditor Fiscal, Directores, Subdirectores y Jefes de Oficinas Asesoras, reiteró el cumplimiento de la Resolución Reglamentaria No.</w:t>
      </w:r>
      <w:r w:rsidRPr="00CA5153">
        <w:rPr>
          <w:rFonts w:cs="Arial"/>
          <w:color w:val="0D0D0D"/>
          <w:sz w:val="22"/>
          <w:szCs w:val="22"/>
          <w:lang w:val="es-CO" w:eastAsia="es-CO"/>
        </w:rPr>
        <w:t xml:space="preserve"> 023 de 2014, que adopta el Manual de Contratación de la Contraloría de Bogotá, específicamente en el numeral 2.3.3 - Responsabilidad y Atribuciones del Supervisor, numeral 9. Así como lo contemplado en el numeral 2.3.3.2 -Informes de Supervisión, y lo cor</w:t>
      </w:r>
      <w:r w:rsidRPr="00CA5153">
        <w:rPr>
          <w:rFonts w:cs="Arial"/>
          <w:color w:val="0D0D0D"/>
          <w:sz w:val="22"/>
          <w:szCs w:val="22"/>
          <w:lang w:val="es-CO" w:eastAsia="es-CO"/>
        </w:rPr>
        <w:t>respondiente a Actas de Inicio, órdenes de pago, resaltando la importancia de elaborar dentro del término establecido el Acta de Liquidación  del contrato, cuando hubiere lugar a ello.</w:t>
      </w:r>
    </w:p>
    <w:p w:rsidR="00CA5153" w:rsidRPr="00CA5153" w:rsidRDefault="00837A00" w:rsidP="00CA5153">
      <w:pPr>
        <w:jc w:val="both"/>
        <w:rPr>
          <w:rFonts w:cs="Arial"/>
          <w:i/>
          <w:color w:val="0D0D0D"/>
          <w:sz w:val="22"/>
          <w:szCs w:val="22"/>
          <w:lang w:val="es-CO" w:eastAsia="es-CO"/>
        </w:rPr>
      </w:pPr>
    </w:p>
    <w:p w:rsidR="00CA5153" w:rsidRPr="00CA5153" w:rsidRDefault="00837A00" w:rsidP="00CA5153">
      <w:pPr>
        <w:jc w:val="both"/>
        <w:rPr>
          <w:rFonts w:cs="Arial"/>
          <w:i/>
          <w:color w:val="0D0D0D"/>
          <w:sz w:val="22"/>
          <w:szCs w:val="22"/>
          <w:lang w:val="es-CO" w:eastAsia="es-CO"/>
        </w:rPr>
      </w:pPr>
      <w:r w:rsidRPr="00CA5153">
        <w:rPr>
          <w:rFonts w:cs="Arial"/>
          <w:i/>
          <w:color w:val="0D0D0D"/>
          <w:sz w:val="22"/>
          <w:szCs w:val="22"/>
          <w:lang w:val="es-CO" w:eastAsia="es-CO"/>
        </w:rPr>
        <w:t xml:space="preserve">2.6.3. Hallazgo Administrativo por fallas en la elaboración del aviso </w:t>
      </w:r>
      <w:r w:rsidRPr="00CA5153">
        <w:rPr>
          <w:rFonts w:cs="Arial"/>
          <w:i/>
          <w:color w:val="0D0D0D"/>
          <w:sz w:val="22"/>
          <w:szCs w:val="22"/>
          <w:lang w:val="es-CO" w:eastAsia="es-CO"/>
        </w:rPr>
        <w:t>de invitación pública y por ende en la revisión de los requisitos habilitantes dentro de los procesos de selección adelantados.</w:t>
      </w:r>
    </w:p>
    <w:p w:rsidR="00CA5153" w:rsidRPr="00CA5153" w:rsidRDefault="00837A00" w:rsidP="00CA5153">
      <w:pPr>
        <w:jc w:val="both"/>
        <w:rPr>
          <w:rFonts w:cs="Arial"/>
          <w:color w:val="0D0D0D"/>
          <w:sz w:val="22"/>
          <w:szCs w:val="22"/>
          <w:lang w:val="es-CO" w:eastAsia="es-CO"/>
        </w:rPr>
      </w:pPr>
      <w:r w:rsidRPr="00CA5153">
        <w:rPr>
          <w:rFonts w:cs="Arial"/>
          <w:i/>
          <w:color w:val="0D0D0D"/>
          <w:sz w:val="22"/>
          <w:szCs w:val="22"/>
          <w:lang w:val="es-CO" w:eastAsia="es-CO"/>
        </w:rPr>
        <w:t xml:space="preserve"> </w:t>
      </w:r>
    </w:p>
    <w:p w:rsidR="00CA5153" w:rsidRPr="00CA5153" w:rsidRDefault="00837A00" w:rsidP="00CA5153">
      <w:pPr>
        <w:jc w:val="both"/>
        <w:rPr>
          <w:rFonts w:cs="Arial"/>
          <w:b/>
          <w:color w:val="0D0D0D"/>
          <w:sz w:val="22"/>
          <w:szCs w:val="22"/>
          <w:lang w:val="es-CO" w:eastAsia="es-CO"/>
        </w:rPr>
      </w:pPr>
      <w:r w:rsidRPr="00CA5153">
        <w:rPr>
          <w:rFonts w:cs="Arial"/>
          <w:b/>
          <w:color w:val="0D0D0D"/>
          <w:sz w:val="22"/>
          <w:szCs w:val="22"/>
          <w:lang w:val="es-CO" w:eastAsia="es-CO"/>
        </w:rPr>
        <w:t>Acción Implementada:</w:t>
      </w:r>
    </w:p>
    <w:p w:rsidR="00CA5153" w:rsidRPr="00CA5153" w:rsidRDefault="00837A00" w:rsidP="00CA5153">
      <w:pPr>
        <w:jc w:val="both"/>
        <w:rPr>
          <w:rFonts w:cs="Arial"/>
          <w:b/>
          <w:color w:val="0D0D0D"/>
          <w:sz w:val="22"/>
          <w:szCs w:val="22"/>
          <w:lang w:val="es-CO" w:eastAsia="es-CO"/>
        </w:rPr>
      </w:pPr>
    </w:p>
    <w:p w:rsidR="00CA5153" w:rsidRPr="00CA5153" w:rsidRDefault="00837A00" w:rsidP="00CA5153">
      <w:pPr>
        <w:jc w:val="both"/>
        <w:rPr>
          <w:rFonts w:cs="Arial"/>
          <w:color w:val="0D0D0D"/>
          <w:sz w:val="22"/>
          <w:szCs w:val="22"/>
          <w:lang w:val="es-CO" w:eastAsia="es-CO"/>
        </w:rPr>
      </w:pPr>
      <w:r w:rsidRPr="00CA5153">
        <w:rPr>
          <w:rFonts w:cs="Arial"/>
          <w:color w:val="0D0D0D"/>
          <w:sz w:val="22"/>
          <w:szCs w:val="22"/>
          <w:lang w:val="es-CO" w:eastAsia="es-CO"/>
        </w:rPr>
        <w:t xml:space="preserve">“Se dictará un taller a los abogados del área de contratación, a fin de recordarles el contenido del </w:t>
      </w:r>
      <w:r w:rsidRPr="00CA5153">
        <w:rPr>
          <w:rFonts w:cs="Arial"/>
          <w:color w:val="0D0D0D"/>
          <w:sz w:val="22"/>
          <w:szCs w:val="22"/>
          <w:lang w:val="es-CO" w:eastAsia="es-CO"/>
        </w:rPr>
        <w:t>Aviso de Invitación, así como la evaluación de los requisitos habilitantes; adicionalmente existe una revisión del documento por parte del Asesor o Subdirectora de Contratación.”</w:t>
      </w:r>
    </w:p>
    <w:p w:rsidR="00CA5153" w:rsidRPr="00CA5153" w:rsidRDefault="00837A00" w:rsidP="00CA5153">
      <w:pPr>
        <w:jc w:val="both"/>
        <w:rPr>
          <w:rFonts w:cs="Arial"/>
          <w:color w:val="0D0D0D"/>
          <w:sz w:val="22"/>
          <w:szCs w:val="22"/>
          <w:lang w:val="es-CO" w:eastAsia="es-CO"/>
        </w:rPr>
      </w:pPr>
    </w:p>
    <w:p w:rsidR="00CA5153" w:rsidRPr="00CA5153" w:rsidRDefault="00837A00" w:rsidP="00CA5153">
      <w:pPr>
        <w:jc w:val="both"/>
        <w:rPr>
          <w:rFonts w:cs="Arial"/>
          <w:b/>
          <w:color w:val="0D0D0D"/>
          <w:sz w:val="22"/>
          <w:szCs w:val="22"/>
          <w:lang w:val="es-CO" w:eastAsia="es-CO"/>
        </w:rPr>
      </w:pPr>
    </w:p>
    <w:p w:rsidR="00CA5153" w:rsidRPr="00CA5153" w:rsidRDefault="00837A00" w:rsidP="00CA5153">
      <w:pPr>
        <w:tabs>
          <w:tab w:val="left" w:pos="567"/>
        </w:tabs>
        <w:jc w:val="both"/>
        <w:rPr>
          <w:rFonts w:cs="Arial"/>
          <w:i/>
          <w:color w:val="000000"/>
          <w:sz w:val="22"/>
          <w:szCs w:val="24"/>
        </w:rPr>
      </w:pPr>
      <w:r w:rsidRPr="00CA5153">
        <w:rPr>
          <w:rFonts w:cs="Arial"/>
          <w:i/>
          <w:color w:val="000000"/>
          <w:sz w:val="22"/>
          <w:szCs w:val="24"/>
        </w:rPr>
        <w:t xml:space="preserve"> 2.6.6. Hallazgo Administrativo por no publicar las actuaciones administrat</w:t>
      </w:r>
      <w:r w:rsidRPr="00CA5153">
        <w:rPr>
          <w:rFonts w:cs="Arial"/>
          <w:i/>
          <w:color w:val="000000"/>
          <w:sz w:val="22"/>
          <w:szCs w:val="24"/>
        </w:rPr>
        <w:t>ivas que tuvieron lugar dentro del proceso de selección abreviada por subasta inversa que dio origen, entre otros, a los contratos de suministro No. 68 y 70 de 2013.</w:t>
      </w:r>
    </w:p>
    <w:p w:rsidR="00CA5153" w:rsidRPr="00CA5153" w:rsidRDefault="00837A00" w:rsidP="00CA5153">
      <w:pPr>
        <w:tabs>
          <w:tab w:val="left" w:pos="567"/>
        </w:tabs>
        <w:jc w:val="both"/>
        <w:rPr>
          <w:rFonts w:cs="Arial"/>
          <w:i/>
          <w:color w:val="000000"/>
          <w:sz w:val="22"/>
          <w:szCs w:val="24"/>
        </w:rPr>
      </w:pPr>
    </w:p>
    <w:p w:rsidR="00CA5153" w:rsidRPr="00CA5153" w:rsidRDefault="00837A00" w:rsidP="00CA5153">
      <w:pPr>
        <w:jc w:val="both"/>
        <w:rPr>
          <w:rFonts w:cs="Arial"/>
          <w:b/>
          <w:color w:val="0D0D0D"/>
          <w:sz w:val="22"/>
          <w:szCs w:val="22"/>
          <w:lang w:val="es-CO" w:eastAsia="es-CO"/>
        </w:rPr>
      </w:pPr>
      <w:r w:rsidRPr="00CA5153">
        <w:rPr>
          <w:rFonts w:cs="Arial"/>
          <w:b/>
          <w:color w:val="0D0D0D"/>
          <w:sz w:val="22"/>
          <w:szCs w:val="22"/>
          <w:lang w:val="es-CO" w:eastAsia="es-CO"/>
        </w:rPr>
        <w:t>Acción Implementada:</w:t>
      </w:r>
    </w:p>
    <w:p w:rsidR="00CA5153" w:rsidRPr="00CA5153" w:rsidRDefault="00837A00" w:rsidP="00CA5153">
      <w:pPr>
        <w:tabs>
          <w:tab w:val="left" w:pos="567"/>
        </w:tabs>
        <w:jc w:val="both"/>
        <w:rPr>
          <w:rFonts w:cs="Arial"/>
          <w:i/>
          <w:color w:val="000000"/>
          <w:sz w:val="22"/>
          <w:szCs w:val="24"/>
        </w:rPr>
      </w:pPr>
    </w:p>
    <w:p w:rsidR="00CA5153" w:rsidRPr="00CA5153" w:rsidRDefault="00837A00" w:rsidP="00CA5153">
      <w:pPr>
        <w:tabs>
          <w:tab w:val="left" w:pos="567"/>
        </w:tabs>
        <w:jc w:val="both"/>
        <w:rPr>
          <w:rFonts w:cs="Arial"/>
          <w:color w:val="000000"/>
          <w:sz w:val="22"/>
          <w:szCs w:val="24"/>
        </w:rPr>
      </w:pPr>
      <w:r w:rsidRPr="00CA5153">
        <w:rPr>
          <w:rFonts w:cs="Arial"/>
          <w:color w:val="000000"/>
          <w:sz w:val="22"/>
          <w:szCs w:val="24"/>
        </w:rPr>
        <w:t>“La Subdirección de Contratación realizará un (1) taller con los ab</w:t>
      </w:r>
      <w:r w:rsidRPr="00CA5153">
        <w:rPr>
          <w:rFonts w:cs="Arial"/>
          <w:color w:val="000000"/>
          <w:sz w:val="22"/>
          <w:szCs w:val="24"/>
        </w:rPr>
        <w:t>ogados del área reiterándoles la importancia de publicar a tiempo los actos administrativos en el SECOP.</w:t>
      </w:r>
    </w:p>
    <w:p w:rsidR="00CA5153" w:rsidRPr="00CA5153" w:rsidRDefault="00837A00" w:rsidP="00CA5153">
      <w:pPr>
        <w:tabs>
          <w:tab w:val="left" w:pos="567"/>
        </w:tabs>
        <w:jc w:val="both"/>
        <w:rPr>
          <w:rFonts w:cs="Arial"/>
          <w:color w:val="000000"/>
          <w:sz w:val="22"/>
          <w:szCs w:val="24"/>
        </w:rPr>
      </w:pPr>
    </w:p>
    <w:p w:rsidR="00CA5153" w:rsidRPr="00CA5153" w:rsidRDefault="00837A00" w:rsidP="00CA5153">
      <w:pPr>
        <w:tabs>
          <w:tab w:val="left" w:pos="567"/>
        </w:tabs>
        <w:jc w:val="both"/>
        <w:rPr>
          <w:rFonts w:cs="Arial"/>
          <w:color w:val="000000"/>
          <w:sz w:val="22"/>
          <w:szCs w:val="24"/>
        </w:rPr>
      </w:pPr>
      <w:r w:rsidRPr="00CA5153">
        <w:rPr>
          <w:rFonts w:cs="Arial"/>
          <w:color w:val="000000"/>
          <w:sz w:val="22"/>
          <w:szCs w:val="24"/>
        </w:rPr>
        <w:lastRenderedPageBreak/>
        <w:t xml:space="preserve">Verificar por parte de la Subdirectora de Contratación que cada actuación administrativa se haya publicado, presentando por parte del abogado </w:t>
      </w:r>
      <w:r w:rsidRPr="00CA5153">
        <w:rPr>
          <w:rFonts w:cs="Arial"/>
          <w:color w:val="000000"/>
          <w:sz w:val="22"/>
          <w:szCs w:val="24"/>
        </w:rPr>
        <w:t>responsable, el correspondiente soporte de publicación.”</w:t>
      </w:r>
    </w:p>
    <w:p w:rsidR="00CA5153" w:rsidRPr="00CA5153" w:rsidRDefault="00837A00" w:rsidP="00CA5153">
      <w:pPr>
        <w:tabs>
          <w:tab w:val="left" w:pos="567"/>
        </w:tabs>
        <w:jc w:val="both"/>
        <w:rPr>
          <w:rFonts w:cs="Arial"/>
          <w:color w:val="000000"/>
          <w:sz w:val="22"/>
          <w:szCs w:val="24"/>
        </w:rPr>
      </w:pPr>
    </w:p>
    <w:p w:rsidR="00CA5153" w:rsidRPr="00CA5153" w:rsidRDefault="00837A00" w:rsidP="00CA5153">
      <w:pPr>
        <w:jc w:val="both"/>
        <w:rPr>
          <w:rFonts w:cs="Arial"/>
          <w:b/>
          <w:color w:val="000000"/>
          <w:sz w:val="22"/>
          <w:szCs w:val="24"/>
        </w:rPr>
      </w:pPr>
      <w:r w:rsidRPr="00CA5153">
        <w:rPr>
          <w:rFonts w:cs="Arial"/>
          <w:b/>
          <w:color w:val="000000"/>
          <w:sz w:val="22"/>
          <w:szCs w:val="24"/>
        </w:rPr>
        <w:t>Verificación Oficina de Control Interno:</w:t>
      </w:r>
    </w:p>
    <w:p w:rsidR="00CA5153" w:rsidRPr="00CA5153" w:rsidRDefault="00837A00" w:rsidP="00CA5153">
      <w:pPr>
        <w:jc w:val="both"/>
        <w:rPr>
          <w:rFonts w:cs="Arial"/>
          <w:b/>
          <w:color w:val="000000"/>
          <w:sz w:val="22"/>
          <w:szCs w:val="24"/>
        </w:rPr>
      </w:pPr>
    </w:p>
    <w:p w:rsidR="00CA5153" w:rsidRPr="00CA5153" w:rsidRDefault="00837A00" w:rsidP="00CA5153">
      <w:pPr>
        <w:jc w:val="both"/>
        <w:rPr>
          <w:rFonts w:cs="Arial"/>
          <w:color w:val="000000"/>
          <w:sz w:val="22"/>
          <w:szCs w:val="24"/>
        </w:rPr>
      </w:pPr>
      <w:r w:rsidRPr="00CA5153">
        <w:rPr>
          <w:rFonts w:cs="Arial"/>
          <w:color w:val="000000"/>
          <w:sz w:val="22"/>
          <w:szCs w:val="24"/>
        </w:rPr>
        <w:t>Se estableció que con  memorando No 3-2015-22732 del 28 de octubre de 2015, la Subdirectora de Contratación convocó a los abogados que integran  la Subdirec</w:t>
      </w:r>
      <w:r w:rsidRPr="00CA5153">
        <w:rPr>
          <w:rFonts w:cs="Arial"/>
          <w:color w:val="000000"/>
          <w:sz w:val="22"/>
          <w:szCs w:val="24"/>
        </w:rPr>
        <w:t>ción,  a un taller jurídico con el fin de brindar capacitación  y aclarar temas de orden contractual. Adicionalmente, mediante Acta del 17 de Noviembre de 2015, se evidenció que el referido taller,  contempló temas como términos de publicación de las actua</w:t>
      </w:r>
      <w:r w:rsidRPr="00CA5153">
        <w:rPr>
          <w:rFonts w:cs="Arial"/>
          <w:color w:val="000000"/>
          <w:sz w:val="22"/>
          <w:szCs w:val="24"/>
        </w:rPr>
        <w:t>ciones administrativas, constitución de los amparos de cara a lo establecido en los estudios de necesidad y pliego de condiciones, análisis de requisitos habilitantes en el RUP, entre otros.</w:t>
      </w:r>
    </w:p>
    <w:p w:rsidR="00CA5153" w:rsidRPr="00CA5153" w:rsidRDefault="00837A00" w:rsidP="00CA5153">
      <w:pPr>
        <w:jc w:val="both"/>
        <w:rPr>
          <w:rFonts w:cs="Arial"/>
          <w:b/>
          <w:color w:val="000000"/>
          <w:sz w:val="22"/>
          <w:szCs w:val="24"/>
        </w:rPr>
      </w:pPr>
    </w:p>
    <w:p w:rsidR="00CA5153" w:rsidRPr="00CA5153" w:rsidRDefault="00837A00" w:rsidP="00CA5153">
      <w:pPr>
        <w:tabs>
          <w:tab w:val="left" w:pos="1440"/>
        </w:tabs>
        <w:ind w:left="567"/>
        <w:jc w:val="both"/>
        <w:rPr>
          <w:rFonts w:cs="Arial"/>
          <w:color w:val="000000"/>
          <w:sz w:val="22"/>
          <w:szCs w:val="24"/>
        </w:rPr>
      </w:pPr>
    </w:p>
    <w:p w:rsidR="00CA5153" w:rsidRPr="00CA5153" w:rsidRDefault="00837A00" w:rsidP="00CA5153">
      <w:pPr>
        <w:numPr>
          <w:ilvl w:val="0"/>
          <w:numId w:val="2"/>
        </w:numPr>
        <w:ind w:left="426"/>
        <w:jc w:val="both"/>
        <w:rPr>
          <w:rFonts w:cs="Arial"/>
          <w:b/>
          <w:color w:val="000000"/>
          <w:sz w:val="22"/>
          <w:szCs w:val="24"/>
        </w:rPr>
      </w:pPr>
      <w:r w:rsidRPr="00CA5153">
        <w:rPr>
          <w:rFonts w:cs="Arial"/>
          <w:b/>
          <w:color w:val="000000"/>
          <w:sz w:val="22"/>
          <w:szCs w:val="24"/>
        </w:rPr>
        <w:t>ANEXO 1- PLAN DE EVALUACIÓN Y SEGUIMIENTO DE LOS   RIESGOS.</w:t>
      </w:r>
    </w:p>
    <w:p w:rsidR="00CA5153" w:rsidRPr="00CA5153" w:rsidRDefault="00837A00" w:rsidP="00CA5153">
      <w:pPr>
        <w:tabs>
          <w:tab w:val="left" w:pos="1440"/>
        </w:tabs>
        <w:jc w:val="both"/>
        <w:rPr>
          <w:rFonts w:cs="Arial"/>
          <w:b/>
          <w:color w:val="000000"/>
          <w:sz w:val="22"/>
          <w:szCs w:val="24"/>
        </w:rPr>
      </w:pPr>
    </w:p>
    <w:p w:rsidR="00CA5153" w:rsidRPr="00CA5153" w:rsidRDefault="00837A00" w:rsidP="00CA5153">
      <w:pPr>
        <w:tabs>
          <w:tab w:val="left" w:pos="1440"/>
        </w:tabs>
        <w:jc w:val="both"/>
        <w:rPr>
          <w:rFonts w:cs="Arial"/>
          <w:color w:val="000000"/>
          <w:sz w:val="22"/>
          <w:szCs w:val="24"/>
        </w:rPr>
      </w:pPr>
      <w:r w:rsidRPr="00CA5153">
        <w:rPr>
          <w:rFonts w:cs="Arial"/>
          <w:color w:val="000000"/>
          <w:sz w:val="22"/>
          <w:szCs w:val="24"/>
        </w:rPr>
        <w:t>Se</w:t>
      </w:r>
      <w:r w:rsidRPr="00CA5153">
        <w:rPr>
          <w:rFonts w:cs="Arial"/>
          <w:color w:val="000000"/>
          <w:sz w:val="22"/>
          <w:szCs w:val="24"/>
        </w:rPr>
        <w:t xml:space="preserve"> adelantó la verificación al cumplimiento de los requisitos y eficacia de las acciones implementadas para mitigar el riesgo de Corrupción identificado en el Proceso de gestión Contractual, así:</w:t>
      </w:r>
    </w:p>
    <w:p w:rsidR="00CA5153" w:rsidRPr="00CA5153" w:rsidRDefault="00837A00" w:rsidP="00CA5153">
      <w:pPr>
        <w:tabs>
          <w:tab w:val="left" w:pos="1440"/>
        </w:tabs>
        <w:jc w:val="both"/>
        <w:rPr>
          <w:rFonts w:cs="Arial"/>
          <w:color w:val="000000"/>
          <w:sz w:val="22"/>
          <w:szCs w:val="24"/>
        </w:rPr>
      </w:pPr>
    </w:p>
    <w:p w:rsidR="00CA5153" w:rsidRPr="00CA5153" w:rsidRDefault="00837A00" w:rsidP="00CA5153">
      <w:pPr>
        <w:ind w:left="1418" w:hanging="1560"/>
        <w:jc w:val="center"/>
        <w:rPr>
          <w:rFonts w:cs="Arial"/>
          <w:b/>
          <w:color w:val="000000"/>
          <w:sz w:val="22"/>
          <w:szCs w:val="24"/>
        </w:rPr>
      </w:pPr>
      <w:r w:rsidRPr="00CA5153">
        <w:rPr>
          <w:rFonts w:cs="Arial"/>
          <w:b/>
          <w:color w:val="000000"/>
          <w:sz w:val="22"/>
          <w:szCs w:val="24"/>
        </w:rPr>
        <w:t xml:space="preserve">Tabla 2 - Anexo 1  Plan de Evaluación y Seguimiento de los </w:t>
      </w:r>
      <w:r w:rsidRPr="00CA5153">
        <w:rPr>
          <w:rFonts w:cs="Arial"/>
          <w:b/>
          <w:color w:val="000000"/>
          <w:sz w:val="22"/>
          <w:szCs w:val="24"/>
        </w:rPr>
        <w:t>Riesgos</w:t>
      </w:r>
    </w:p>
    <w:p w:rsidR="00CA5153" w:rsidRPr="00CA5153" w:rsidRDefault="00837A00" w:rsidP="00CA5153">
      <w:pPr>
        <w:ind w:left="1418" w:hanging="1560"/>
        <w:jc w:val="center"/>
        <w:rPr>
          <w:rFonts w:cs="Arial"/>
          <w:b/>
          <w:color w:val="000000"/>
          <w:sz w:val="22"/>
          <w:szCs w:val="22"/>
        </w:rPr>
      </w:pPr>
    </w:p>
    <w:tbl>
      <w:tblPr>
        <w:tblW w:w="8920" w:type="dxa"/>
        <w:tblInd w:w="60" w:type="dxa"/>
        <w:tblLayout w:type="fixed"/>
        <w:tblCellMar>
          <w:left w:w="70" w:type="dxa"/>
          <w:right w:w="70" w:type="dxa"/>
        </w:tblCellMar>
        <w:tblLook w:val="0000" w:firstRow="0" w:lastRow="0" w:firstColumn="0" w:lastColumn="0" w:noHBand="0" w:noVBand="0"/>
      </w:tblPr>
      <w:tblGrid>
        <w:gridCol w:w="4121"/>
        <w:gridCol w:w="1276"/>
        <w:gridCol w:w="1417"/>
        <w:gridCol w:w="2106"/>
      </w:tblGrid>
      <w:tr w:rsidR="00D6088B" w:rsidTr="00FF2E40">
        <w:trPr>
          <w:trHeight w:val="645"/>
        </w:trPr>
        <w:tc>
          <w:tcPr>
            <w:tcW w:w="41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jc w:val="center"/>
              <w:rPr>
                <w:rFonts w:cs="Arial"/>
                <w:b/>
                <w:color w:val="000000"/>
                <w:sz w:val="20"/>
                <w:szCs w:val="16"/>
              </w:rPr>
            </w:pPr>
            <w:r w:rsidRPr="00CA5153">
              <w:rPr>
                <w:rFonts w:cs="Arial"/>
                <w:b/>
                <w:color w:val="000000"/>
                <w:sz w:val="20"/>
                <w:szCs w:val="16"/>
              </w:rPr>
              <w:t>ORIGEN</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jc w:val="center"/>
              <w:rPr>
                <w:rFonts w:cs="Arial"/>
                <w:b/>
                <w:color w:val="000000"/>
                <w:sz w:val="20"/>
                <w:szCs w:val="16"/>
              </w:rPr>
            </w:pPr>
            <w:r w:rsidRPr="00CA5153">
              <w:rPr>
                <w:rFonts w:cs="Arial"/>
                <w:b/>
                <w:color w:val="000000"/>
                <w:sz w:val="20"/>
                <w:szCs w:val="16"/>
              </w:rPr>
              <w:t>ABIERTAS</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jc w:val="center"/>
              <w:rPr>
                <w:rFonts w:cs="Arial"/>
                <w:b/>
                <w:color w:val="000000"/>
                <w:sz w:val="20"/>
                <w:szCs w:val="16"/>
              </w:rPr>
            </w:pPr>
            <w:r w:rsidRPr="00CA5153">
              <w:rPr>
                <w:rFonts w:cs="Arial"/>
                <w:b/>
                <w:color w:val="000000"/>
                <w:sz w:val="20"/>
                <w:szCs w:val="16"/>
              </w:rPr>
              <w:t>MITIGADAS</w:t>
            </w:r>
          </w:p>
        </w:tc>
        <w:tc>
          <w:tcPr>
            <w:tcW w:w="21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jc w:val="center"/>
              <w:rPr>
                <w:rFonts w:cs="Arial"/>
                <w:b/>
                <w:color w:val="000000"/>
                <w:sz w:val="20"/>
                <w:szCs w:val="16"/>
              </w:rPr>
            </w:pPr>
            <w:r w:rsidRPr="00CA5153">
              <w:rPr>
                <w:rFonts w:cs="Arial"/>
                <w:b/>
                <w:color w:val="000000"/>
                <w:sz w:val="20"/>
                <w:szCs w:val="16"/>
              </w:rPr>
              <w:t>TOTAL MITIGADAS MAS  ABIERTAS</w:t>
            </w:r>
          </w:p>
        </w:tc>
      </w:tr>
      <w:tr w:rsidR="00D6088B" w:rsidTr="00FF2E40">
        <w:trPr>
          <w:trHeight w:val="229"/>
        </w:trPr>
        <w:tc>
          <w:tcPr>
            <w:tcW w:w="4121" w:type="dxa"/>
            <w:vMerge/>
            <w:tcBorders>
              <w:top w:val="single" w:sz="8" w:space="0" w:color="000000"/>
              <w:left w:val="single" w:sz="8" w:space="0" w:color="000000"/>
              <w:bottom w:val="single" w:sz="8" w:space="0" w:color="000000"/>
              <w:right w:val="single" w:sz="8" w:space="0" w:color="000000"/>
            </w:tcBorders>
            <w:vAlign w:val="center"/>
          </w:tcPr>
          <w:p w:rsidR="00CA5153" w:rsidRPr="00CA5153" w:rsidRDefault="00837A00" w:rsidP="00CA5153">
            <w:pPr>
              <w:rPr>
                <w:rFonts w:ascii="Arial Narrow" w:hAnsi="Arial Narrow" w:cs="Arial"/>
                <w:b/>
                <w:bCs/>
                <w:color w:val="000000"/>
                <w:sz w:val="20"/>
                <w:szCs w:val="22"/>
              </w:rPr>
            </w:pPr>
          </w:p>
        </w:tc>
        <w:tc>
          <w:tcPr>
            <w:tcW w:w="1276" w:type="dxa"/>
            <w:vMerge/>
            <w:tcBorders>
              <w:top w:val="single" w:sz="8" w:space="0" w:color="000000"/>
              <w:left w:val="single" w:sz="8" w:space="0" w:color="000000"/>
              <w:bottom w:val="single" w:sz="8" w:space="0" w:color="000000"/>
              <w:right w:val="single" w:sz="8" w:space="0" w:color="000000"/>
            </w:tcBorders>
            <w:vAlign w:val="center"/>
          </w:tcPr>
          <w:p w:rsidR="00CA5153" w:rsidRPr="00CA5153" w:rsidRDefault="00837A00" w:rsidP="00CA5153">
            <w:pPr>
              <w:rPr>
                <w:rFonts w:ascii="Arial Narrow" w:hAnsi="Arial Narrow" w:cs="Arial"/>
                <w:b/>
                <w:bCs/>
                <w:color w:val="000000"/>
                <w:sz w:val="20"/>
                <w:szCs w:val="22"/>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CA5153" w:rsidRPr="00CA5153" w:rsidRDefault="00837A00" w:rsidP="00CA5153">
            <w:pPr>
              <w:rPr>
                <w:rFonts w:ascii="Arial Narrow" w:hAnsi="Arial Narrow" w:cs="Arial"/>
                <w:b/>
                <w:bCs/>
                <w:color w:val="000000"/>
                <w:sz w:val="20"/>
                <w:szCs w:val="22"/>
              </w:rPr>
            </w:pPr>
          </w:p>
        </w:tc>
        <w:tc>
          <w:tcPr>
            <w:tcW w:w="2106" w:type="dxa"/>
            <w:vMerge/>
            <w:tcBorders>
              <w:top w:val="single" w:sz="8" w:space="0" w:color="000000"/>
              <w:left w:val="single" w:sz="8" w:space="0" w:color="000000"/>
              <w:bottom w:val="single" w:sz="8" w:space="0" w:color="000000"/>
              <w:right w:val="single" w:sz="8" w:space="0" w:color="000000"/>
            </w:tcBorders>
            <w:vAlign w:val="center"/>
          </w:tcPr>
          <w:p w:rsidR="00CA5153" w:rsidRPr="00CA5153" w:rsidRDefault="00837A00" w:rsidP="00CA5153">
            <w:pPr>
              <w:rPr>
                <w:rFonts w:ascii="Arial Narrow" w:hAnsi="Arial Narrow" w:cs="Arial"/>
                <w:b/>
                <w:bCs/>
                <w:color w:val="000000"/>
                <w:sz w:val="20"/>
                <w:szCs w:val="22"/>
              </w:rPr>
            </w:pPr>
          </w:p>
        </w:tc>
      </w:tr>
      <w:tr w:rsidR="00D6088B" w:rsidTr="00FF2E40">
        <w:trPr>
          <w:trHeight w:val="396"/>
        </w:trPr>
        <w:tc>
          <w:tcPr>
            <w:tcW w:w="4121" w:type="dxa"/>
            <w:tcBorders>
              <w:top w:val="nil"/>
              <w:left w:val="single" w:sz="8" w:space="0" w:color="000000"/>
              <w:bottom w:val="single" w:sz="8" w:space="0" w:color="000000"/>
              <w:right w:val="single" w:sz="8" w:space="0" w:color="000000"/>
            </w:tcBorders>
            <w:shd w:val="clear" w:color="auto" w:fill="auto"/>
            <w:vAlign w:val="center"/>
          </w:tcPr>
          <w:p w:rsidR="00CA5153" w:rsidRPr="00CA5153" w:rsidRDefault="00837A00" w:rsidP="00CA5153">
            <w:pPr>
              <w:rPr>
                <w:rFonts w:cs="Arial"/>
                <w:color w:val="000000"/>
                <w:szCs w:val="24"/>
              </w:rPr>
            </w:pPr>
            <w:r w:rsidRPr="00CA5153">
              <w:rPr>
                <w:rFonts w:cs="Arial"/>
                <w:color w:val="000000"/>
                <w:szCs w:val="24"/>
              </w:rPr>
              <w:t>1.2. Corrupción</w:t>
            </w:r>
          </w:p>
        </w:tc>
        <w:tc>
          <w:tcPr>
            <w:tcW w:w="1276"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cs="Arial"/>
                <w:color w:val="000000"/>
                <w:szCs w:val="24"/>
              </w:rPr>
            </w:pPr>
            <w:r w:rsidRPr="00CA5153">
              <w:rPr>
                <w:rFonts w:cs="Arial"/>
                <w:color w:val="000000"/>
                <w:szCs w:val="24"/>
              </w:rPr>
              <w:t>1</w:t>
            </w:r>
          </w:p>
        </w:tc>
        <w:tc>
          <w:tcPr>
            <w:tcW w:w="1417"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cs="Arial"/>
                <w:color w:val="000000"/>
                <w:szCs w:val="24"/>
              </w:rPr>
            </w:pPr>
            <w:r w:rsidRPr="00CA5153">
              <w:rPr>
                <w:rFonts w:cs="Arial"/>
                <w:color w:val="000000"/>
                <w:szCs w:val="24"/>
              </w:rPr>
              <w:t>3</w:t>
            </w:r>
          </w:p>
        </w:tc>
        <w:tc>
          <w:tcPr>
            <w:tcW w:w="2106" w:type="dxa"/>
            <w:tcBorders>
              <w:top w:val="nil"/>
              <w:left w:val="nil"/>
              <w:bottom w:val="single" w:sz="8" w:space="0" w:color="000000"/>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4</w:t>
            </w:r>
          </w:p>
        </w:tc>
      </w:tr>
      <w:tr w:rsidR="00D6088B" w:rsidTr="00FF2E40">
        <w:trPr>
          <w:trHeight w:val="330"/>
        </w:trPr>
        <w:tc>
          <w:tcPr>
            <w:tcW w:w="4121" w:type="dxa"/>
            <w:tcBorders>
              <w:top w:val="nil"/>
              <w:left w:val="single" w:sz="8" w:space="0" w:color="000000"/>
              <w:bottom w:val="nil"/>
              <w:right w:val="single" w:sz="8" w:space="0" w:color="000000"/>
            </w:tcBorders>
            <w:shd w:val="clear" w:color="auto" w:fill="auto"/>
            <w:vAlign w:val="center"/>
          </w:tcPr>
          <w:p w:rsidR="00CA5153" w:rsidRPr="00CA5153" w:rsidRDefault="00837A00" w:rsidP="00CA5153">
            <w:pPr>
              <w:rPr>
                <w:rFonts w:cs="Arial"/>
                <w:b/>
                <w:color w:val="000000"/>
                <w:sz w:val="20"/>
              </w:rPr>
            </w:pPr>
            <w:r w:rsidRPr="00CA5153">
              <w:rPr>
                <w:rFonts w:cs="Arial"/>
                <w:b/>
                <w:color w:val="000000"/>
                <w:sz w:val="20"/>
              </w:rPr>
              <w:t>TOTAL RIESGOS</w:t>
            </w:r>
          </w:p>
        </w:tc>
        <w:tc>
          <w:tcPr>
            <w:tcW w:w="1276" w:type="dxa"/>
            <w:tcBorders>
              <w:top w:val="nil"/>
              <w:left w:val="nil"/>
              <w:bottom w:val="nil"/>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1</w:t>
            </w:r>
          </w:p>
        </w:tc>
        <w:tc>
          <w:tcPr>
            <w:tcW w:w="1417" w:type="dxa"/>
            <w:tcBorders>
              <w:top w:val="nil"/>
              <w:left w:val="nil"/>
              <w:bottom w:val="nil"/>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3</w:t>
            </w:r>
          </w:p>
        </w:tc>
        <w:tc>
          <w:tcPr>
            <w:tcW w:w="2106" w:type="dxa"/>
            <w:tcBorders>
              <w:top w:val="nil"/>
              <w:left w:val="nil"/>
              <w:bottom w:val="nil"/>
              <w:right w:val="single" w:sz="8" w:space="0" w:color="000000"/>
            </w:tcBorders>
            <w:shd w:val="clear" w:color="auto" w:fill="auto"/>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4</w:t>
            </w:r>
          </w:p>
        </w:tc>
      </w:tr>
      <w:tr w:rsidR="00D6088B" w:rsidTr="00FF2E40">
        <w:trPr>
          <w:trHeight w:val="270"/>
        </w:trPr>
        <w:tc>
          <w:tcPr>
            <w:tcW w:w="8920" w:type="dxa"/>
            <w:gridSpan w:val="4"/>
            <w:tcBorders>
              <w:top w:val="single" w:sz="8" w:space="0" w:color="auto"/>
              <w:left w:val="single" w:sz="8" w:space="0" w:color="auto"/>
              <w:bottom w:val="nil"/>
              <w:right w:val="single" w:sz="8" w:space="0" w:color="000000"/>
            </w:tcBorders>
            <w:shd w:val="clear" w:color="auto" w:fill="C0C0C0"/>
            <w:noWrap/>
            <w:vAlign w:val="center"/>
          </w:tcPr>
          <w:p w:rsidR="00CA5153" w:rsidRPr="00CA5153" w:rsidRDefault="00837A00" w:rsidP="00CA5153">
            <w:pPr>
              <w:rPr>
                <w:rFonts w:cs="Arial"/>
                <w:b/>
                <w:bCs/>
                <w:color w:val="000000"/>
                <w:sz w:val="20"/>
                <w:szCs w:val="22"/>
              </w:rPr>
            </w:pPr>
            <w:r w:rsidRPr="00CA5153">
              <w:rPr>
                <w:rFonts w:cs="Arial"/>
                <w:b/>
                <w:bCs/>
                <w:color w:val="000000"/>
                <w:sz w:val="20"/>
                <w:szCs w:val="22"/>
              </w:rPr>
              <w:t>RIESGOS INGRESADOS EN EL TERCER TRIMESTRE DE 2015</w:t>
            </w:r>
          </w:p>
        </w:tc>
      </w:tr>
      <w:tr w:rsidR="00D6088B" w:rsidTr="00FF2E40">
        <w:trPr>
          <w:trHeight w:val="420"/>
        </w:trPr>
        <w:tc>
          <w:tcPr>
            <w:tcW w:w="4121" w:type="dxa"/>
            <w:tcBorders>
              <w:top w:val="single" w:sz="8" w:space="0" w:color="auto"/>
              <w:left w:val="single" w:sz="8" w:space="0" w:color="auto"/>
              <w:bottom w:val="single" w:sz="8" w:space="0" w:color="auto"/>
              <w:right w:val="single" w:sz="4" w:space="0" w:color="auto"/>
            </w:tcBorders>
            <w:shd w:val="clear" w:color="auto" w:fill="auto"/>
            <w:noWrap/>
            <w:vAlign w:val="center"/>
          </w:tcPr>
          <w:p w:rsidR="00CA5153" w:rsidRPr="00CA5153" w:rsidRDefault="00837A00" w:rsidP="00CA5153">
            <w:pPr>
              <w:jc w:val="center"/>
              <w:rPr>
                <w:rFonts w:cs="Arial"/>
                <w:bCs/>
                <w:color w:val="000000"/>
                <w:sz w:val="20"/>
              </w:rPr>
            </w:pPr>
            <w:r w:rsidRPr="00CA5153">
              <w:rPr>
                <w:rFonts w:cs="Arial"/>
                <w:bCs/>
                <w:color w:val="000000"/>
                <w:sz w:val="20"/>
              </w:rPr>
              <w:t>-</w:t>
            </w:r>
          </w:p>
        </w:tc>
        <w:tc>
          <w:tcPr>
            <w:tcW w:w="1276" w:type="dxa"/>
            <w:tcBorders>
              <w:top w:val="single" w:sz="8" w:space="0" w:color="auto"/>
              <w:left w:val="single" w:sz="4" w:space="0" w:color="auto"/>
              <w:bottom w:val="single" w:sz="8" w:space="0" w:color="auto"/>
              <w:right w:val="single" w:sz="8" w:space="0" w:color="auto"/>
            </w:tcBorders>
            <w:shd w:val="clear" w:color="auto" w:fill="auto"/>
            <w:noWrap/>
            <w:vAlign w:val="center"/>
          </w:tcPr>
          <w:p w:rsidR="00CA5153" w:rsidRPr="00CA5153" w:rsidRDefault="00837A00" w:rsidP="00CA5153">
            <w:pPr>
              <w:jc w:val="center"/>
              <w:rPr>
                <w:rFonts w:cs="Arial"/>
                <w:bCs/>
                <w:color w:val="000000"/>
                <w:sz w:val="20"/>
                <w:szCs w:val="22"/>
              </w:rPr>
            </w:pPr>
            <w:r w:rsidRPr="00CA5153">
              <w:rPr>
                <w:rFonts w:cs="Arial"/>
                <w:bCs/>
                <w:color w:val="000000"/>
                <w:sz w:val="20"/>
                <w:szCs w:val="22"/>
              </w:rPr>
              <w:t>-</w:t>
            </w:r>
          </w:p>
        </w:tc>
        <w:tc>
          <w:tcPr>
            <w:tcW w:w="1417" w:type="dxa"/>
            <w:tcBorders>
              <w:top w:val="single" w:sz="8" w:space="0" w:color="auto"/>
              <w:left w:val="nil"/>
              <w:bottom w:val="single" w:sz="8" w:space="0" w:color="auto"/>
              <w:right w:val="single" w:sz="8" w:space="0" w:color="auto"/>
            </w:tcBorders>
            <w:shd w:val="clear" w:color="auto" w:fill="auto"/>
            <w:noWrap/>
            <w:vAlign w:val="center"/>
          </w:tcPr>
          <w:p w:rsidR="00CA5153" w:rsidRPr="00CA5153" w:rsidRDefault="00837A00" w:rsidP="00CA5153">
            <w:pPr>
              <w:jc w:val="center"/>
              <w:rPr>
                <w:rFonts w:cs="Arial"/>
                <w:bCs/>
                <w:color w:val="000000"/>
                <w:sz w:val="20"/>
                <w:szCs w:val="22"/>
              </w:rPr>
            </w:pPr>
            <w:r w:rsidRPr="00CA5153">
              <w:rPr>
                <w:rFonts w:cs="Arial"/>
                <w:bCs/>
                <w:color w:val="000000"/>
                <w:sz w:val="20"/>
                <w:szCs w:val="22"/>
              </w:rPr>
              <w:t>-</w:t>
            </w:r>
          </w:p>
        </w:tc>
        <w:tc>
          <w:tcPr>
            <w:tcW w:w="2106" w:type="dxa"/>
            <w:tcBorders>
              <w:top w:val="single" w:sz="8" w:space="0" w:color="auto"/>
              <w:left w:val="nil"/>
              <w:bottom w:val="single" w:sz="8" w:space="0" w:color="auto"/>
              <w:right w:val="single" w:sz="8" w:space="0" w:color="auto"/>
            </w:tcBorders>
            <w:shd w:val="clear" w:color="auto" w:fill="auto"/>
            <w:noWrap/>
            <w:vAlign w:val="center"/>
          </w:tcPr>
          <w:p w:rsidR="00CA5153" w:rsidRPr="00CA5153" w:rsidRDefault="00837A00" w:rsidP="00CA5153">
            <w:pPr>
              <w:jc w:val="center"/>
              <w:rPr>
                <w:rFonts w:cs="Arial"/>
                <w:bCs/>
                <w:color w:val="000000"/>
                <w:sz w:val="20"/>
                <w:szCs w:val="22"/>
              </w:rPr>
            </w:pPr>
          </w:p>
        </w:tc>
      </w:tr>
      <w:tr w:rsidR="00D6088B" w:rsidTr="00FF2E40">
        <w:trPr>
          <w:trHeight w:val="330"/>
        </w:trPr>
        <w:tc>
          <w:tcPr>
            <w:tcW w:w="4121" w:type="dxa"/>
            <w:tcBorders>
              <w:top w:val="nil"/>
              <w:left w:val="single" w:sz="8" w:space="0" w:color="000000"/>
              <w:bottom w:val="single" w:sz="8" w:space="0" w:color="000000"/>
              <w:right w:val="single" w:sz="8" w:space="0" w:color="000000"/>
            </w:tcBorders>
            <w:shd w:val="clear" w:color="auto" w:fill="FFFFFF"/>
            <w:vAlign w:val="center"/>
          </w:tcPr>
          <w:p w:rsidR="00CA5153" w:rsidRPr="00CA5153" w:rsidRDefault="00837A00" w:rsidP="00CA5153">
            <w:pPr>
              <w:jc w:val="center"/>
              <w:rPr>
                <w:rFonts w:cs="Arial"/>
                <w:b/>
                <w:bCs/>
                <w:color w:val="000000"/>
                <w:sz w:val="20"/>
              </w:rPr>
            </w:pPr>
            <w:r w:rsidRPr="00CA5153">
              <w:rPr>
                <w:rFonts w:cs="Arial"/>
                <w:b/>
                <w:bCs/>
                <w:color w:val="000000"/>
                <w:sz w:val="20"/>
              </w:rPr>
              <w:t>TOTAL GENERAL</w:t>
            </w:r>
          </w:p>
        </w:tc>
        <w:tc>
          <w:tcPr>
            <w:tcW w:w="1276" w:type="dxa"/>
            <w:tcBorders>
              <w:top w:val="nil"/>
              <w:left w:val="nil"/>
              <w:bottom w:val="single" w:sz="8" w:space="0" w:color="000000"/>
              <w:right w:val="single" w:sz="8" w:space="0" w:color="000000"/>
            </w:tcBorders>
            <w:shd w:val="clear" w:color="auto" w:fill="FFFFFF"/>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4</w:t>
            </w:r>
          </w:p>
        </w:tc>
        <w:tc>
          <w:tcPr>
            <w:tcW w:w="1417" w:type="dxa"/>
            <w:tcBorders>
              <w:top w:val="nil"/>
              <w:left w:val="nil"/>
              <w:bottom w:val="single" w:sz="8" w:space="0" w:color="000000"/>
              <w:right w:val="single" w:sz="8" w:space="0" w:color="000000"/>
            </w:tcBorders>
            <w:shd w:val="clear" w:color="auto" w:fill="FFFFFF"/>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0</w:t>
            </w:r>
          </w:p>
        </w:tc>
        <w:tc>
          <w:tcPr>
            <w:tcW w:w="2106" w:type="dxa"/>
            <w:tcBorders>
              <w:top w:val="nil"/>
              <w:left w:val="nil"/>
              <w:bottom w:val="single" w:sz="8" w:space="0" w:color="000000"/>
              <w:right w:val="single" w:sz="8" w:space="0" w:color="000000"/>
            </w:tcBorders>
            <w:shd w:val="clear" w:color="auto" w:fill="FFFFFF"/>
            <w:vAlign w:val="center"/>
          </w:tcPr>
          <w:p w:rsidR="00CA5153" w:rsidRPr="00CA5153" w:rsidRDefault="00837A00" w:rsidP="00CA5153">
            <w:pPr>
              <w:jc w:val="center"/>
              <w:rPr>
                <w:rFonts w:ascii="Arial Narrow" w:hAnsi="Arial Narrow" w:cs="Arial"/>
                <w:color w:val="000000"/>
                <w:szCs w:val="24"/>
              </w:rPr>
            </w:pPr>
            <w:r w:rsidRPr="00CA5153">
              <w:rPr>
                <w:rFonts w:ascii="Arial Narrow" w:hAnsi="Arial Narrow" w:cs="Arial"/>
                <w:color w:val="000000"/>
                <w:szCs w:val="24"/>
              </w:rPr>
              <w:t>4</w:t>
            </w:r>
          </w:p>
        </w:tc>
      </w:tr>
    </w:tbl>
    <w:p w:rsidR="00CA5153" w:rsidRPr="00CA5153" w:rsidRDefault="00837A00" w:rsidP="00CA5153">
      <w:pPr>
        <w:jc w:val="both"/>
        <w:rPr>
          <w:rFonts w:cs="Arial"/>
          <w:color w:val="000000"/>
          <w:sz w:val="16"/>
          <w:szCs w:val="16"/>
        </w:rPr>
      </w:pPr>
      <w:r w:rsidRPr="00CA5153">
        <w:rPr>
          <w:rFonts w:cs="Arial"/>
          <w:color w:val="000000"/>
          <w:sz w:val="16"/>
          <w:szCs w:val="16"/>
        </w:rPr>
        <w:t>Fuente: Proceso Gestión Contractual, Septiembre de 2015.</w:t>
      </w:r>
    </w:p>
    <w:p w:rsidR="00CA5153" w:rsidRPr="00CA5153" w:rsidRDefault="00837A00" w:rsidP="00CA5153">
      <w:pPr>
        <w:tabs>
          <w:tab w:val="left" w:pos="1440"/>
        </w:tabs>
        <w:jc w:val="both"/>
        <w:rPr>
          <w:rFonts w:cs="Arial"/>
          <w:color w:val="000000"/>
          <w:szCs w:val="24"/>
        </w:rPr>
      </w:pPr>
    </w:p>
    <w:p w:rsidR="00CA5153" w:rsidRPr="00CA5153" w:rsidRDefault="00837A00" w:rsidP="00CA5153">
      <w:pPr>
        <w:jc w:val="both"/>
        <w:rPr>
          <w:rFonts w:cs="Arial"/>
          <w:color w:val="000000"/>
          <w:sz w:val="22"/>
          <w:szCs w:val="24"/>
        </w:rPr>
      </w:pPr>
      <w:r w:rsidRPr="00CA5153">
        <w:rPr>
          <w:rFonts w:cs="Arial"/>
          <w:color w:val="000000"/>
          <w:sz w:val="22"/>
          <w:szCs w:val="24"/>
        </w:rPr>
        <w:t>Con</w:t>
      </w:r>
      <w:r w:rsidRPr="00CA5153">
        <w:rPr>
          <w:rFonts w:cs="Arial"/>
          <w:color w:val="000000"/>
          <w:sz w:val="22"/>
          <w:szCs w:val="24"/>
        </w:rPr>
        <w:t xml:space="preserve"> corte  a diciembre de 2015, Plan de Evaluación y Seguimiento de los Riesgos del Proceso de Gestión Contractual, estaba compuesto por 4  riesgos, de los cuales se mitigaron 3 y uno continúa abierto.</w:t>
      </w:r>
    </w:p>
    <w:p w:rsidR="00CA5153" w:rsidRPr="00CA5153" w:rsidRDefault="00837A00" w:rsidP="00CA5153">
      <w:pPr>
        <w:tabs>
          <w:tab w:val="left" w:pos="1440"/>
        </w:tabs>
        <w:jc w:val="both"/>
        <w:rPr>
          <w:rFonts w:cs="Arial"/>
          <w:b/>
          <w:color w:val="000000"/>
          <w:sz w:val="22"/>
          <w:szCs w:val="24"/>
        </w:rPr>
      </w:pPr>
    </w:p>
    <w:p w:rsidR="00CA5153" w:rsidRPr="00CA5153" w:rsidRDefault="00837A00" w:rsidP="00CA5153">
      <w:pPr>
        <w:tabs>
          <w:tab w:val="left" w:pos="1440"/>
        </w:tabs>
        <w:jc w:val="both"/>
        <w:rPr>
          <w:rFonts w:cs="Arial"/>
          <w:color w:val="000000"/>
          <w:sz w:val="22"/>
          <w:szCs w:val="24"/>
        </w:rPr>
      </w:pPr>
      <w:r w:rsidRPr="00CA5153">
        <w:rPr>
          <w:rFonts w:cs="Arial"/>
          <w:color w:val="000000"/>
          <w:sz w:val="22"/>
          <w:szCs w:val="24"/>
        </w:rPr>
        <w:t xml:space="preserve">El resultado de la verificación del plan, se describe a </w:t>
      </w:r>
      <w:r w:rsidRPr="00CA5153">
        <w:rPr>
          <w:rFonts w:cs="Arial"/>
          <w:color w:val="000000"/>
          <w:sz w:val="22"/>
          <w:szCs w:val="24"/>
        </w:rPr>
        <w:t>continuación:</w:t>
      </w:r>
    </w:p>
    <w:p w:rsidR="00CA5153" w:rsidRPr="00CA5153" w:rsidRDefault="00837A00" w:rsidP="00CA5153">
      <w:pPr>
        <w:tabs>
          <w:tab w:val="left" w:pos="1440"/>
        </w:tabs>
        <w:jc w:val="both"/>
        <w:rPr>
          <w:rFonts w:cs="Arial"/>
          <w:b/>
          <w:color w:val="000000"/>
          <w:sz w:val="22"/>
          <w:szCs w:val="24"/>
        </w:rPr>
      </w:pPr>
    </w:p>
    <w:p w:rsidR="00CA5153" w:rsidRPr="00CA5153" w:rsidRDefault="00837A00" w:rsidP="00CA5153">
      <w:pPr>
        <w:tabs>
          <w:tab w:val="left" w:pos="1440"/>
        </w:tabs>
        <w:jc w:val="both"/>
        <w:rPr>
          <w:rFonts w:cs="Arial"/>
          <w:b/>
          <w:color w:val="000000"/>
          <w:sz w:val="20"/>
          <w:szCs w:val="24"/>
        </w:rPr>
      </w:pPr>
      <w:r w:rsidRPr="00CA5153">
        <w:rPr>
          <w:rFonts w:cs="Arial"/>
          <w:b/>
          <w:color w:val="000000"/>
          <w:sz w:val="20"/>
          <w:szCs w:val="24"/>
        </w:rPr>
        <w:t>Origen 1.2  RIESGO ANTICORRUPCIÓN</w:t>
      </w:r>
    </w:p>
    <w:p w:rsidR="00CA5153" w:rsidRPr="00CA5153" w:rsidRDefault="00837A00" w:rsidP="00CA5153">
      <w:pPr>
        <w:tabs>
          <w:tab w:val="left" w:pos="1440"/>
        </w:tabs>
        <w:jc w:val="both"/>
        <w:rPr>
          <w:rFonts w:cs="Arial"/>
          <w:color w:val="FF0000"/>
          <w:sz w:val="20"/>
          <w:szCs w:val="24"/>
        </w:rPr>
      </w:pPr>
    </w:p>
    <w:p w:rsidR="00CA5153" w:rsidRPr="00CA5153" w:rsidRDefault="00837A00" w:rsidP="00CA5153">
      <w:pPr>
        <w:tabs>
          <w:tab w:val="left" w:pos="1440"/>
        </w:tabs>
        <w:jc w:val="both"/>
        <w:rPr>
          <w:rFonts w:cs="Arial"/>
          <w:color w:val="000000"/>
          <w:sz w:val="22"/>
          <w:szCs w:val="24"/>
        </w:rPr>
      </w:pPr>
      <w:r w:rsidRPr="00CA5153">
        <w:rPr>
          <w:rFonts w:cs="Arial"/>
          <w:b/>
          <w:color w:val="000000"/>
          <w:sz w:val="22"/>
          <w:szCs w:val="24"/>
        </w:rPr>
        <w:t xml:space="preserve">“Manipulación de estudios previos, pliegos de condiciones, respuestas a las observaciones, adendas, acto administrativo de adjudicación y evaluaciones”. </w:t>
      </w:r>
    </w:p>
    <w:p w:rsidR="00CA5153" w:rsidRPr="00CA5153" w:rsidRDefault="00837A00" w:rsidP="00CA5153">
      <w:pPr>
        <w:tabs>
          <w:tab w:val="left" w:pos="1440"/>
        </w:tabs>
        <w:jc w:val="both"/>
        <w:rPr>
          <w:rFonts w:cs="Arial"/>
          <w:color w:val="FF0000"/>
          <w:sz w:val="22"/>
          <w:szCs w:val="24"/>
        </w:rPr>
      </w:pPr>
    </w:p>
    <w:p w:rsidR="00CA5153" w:rsidRDefault="00837A00" w:rsidP="00CA5153">
      <w:pPr>
        <w:tabs>
          <w:tab w:val="left" w:pos="1440"/>
        </w:tabs>
        <w:jc w:val="both"/>
        <w:rPr>
          <w:rFonts w:cs="Arial"/>
          <w:color w:val="000000"/>
          <w:sz w:val="22"/>
          <w:szCs w:val="24"/>
        </w:rPr>
      </w:pPr>
    </w:p>
    <w:p w:rsidR="00CA5153" w:rsidRDefault="00837A00" w:rsidP="00CA5153">
      <w:pPr>
        <w:tabs>
          <w:tab w:val="left" w:pos="1440"/>
        </w:tabs>
        <w:jc w:val="both"/>
        <w:rPr>
          <w:rFonts w:cs="Arial"/>
          <w:color w:val="000000"/>
          <w:sz w:val="22"/>
          <w:szCs w:val="24"/>
        </w:rPr>
      </w:pPr>
    </w:p>
    <w:p w:rsidR="00CA5153" w:rsidRPr="00CA5153" w:rsidRDefault="00837A00" w:rsidP="00CA5153">
      <w:pPr>
        <w:tabs>
          <w:tab w:val="left" w:pos="1440"/>
        </w:tabs>
        <w:jc w:val="both"/>
        <w:rPr>
          <w:rFonts w:cs="Arial"/>
          <w:color w:val="000000"/>
          <w:sz w:val="22"/>
          <w:szCs w:val="24"/>
        </w:rPr>
      </w:pPr>
      <w:r w:rsidRPr="00CA5153">
        <w:rPr>
          <w:rFonts w:cs="Arial"/>
          <w:color w:val="000000"/>
          <w:sz w:val="22"/>
          <w:szCs w:val="24"/>
        </w:rPr>
        <w:t>Acción 1</w:t>
      </w:r>
      <w:r w:rsidRPr="00CA5153">
        <w:rPr>
          <w:rFonts w:cs="Arial"/>
          <w:i/>
          <w:color w:val="000000"/>
          <w:sz w:val="22"/>
          <w:szCs w:val="24"/>
        </w:rPr>
        <w:t>. Revisión y aprobación por parte del Com</w:t>
      </w:r>
      <w:r w:rsidRPr="00CA5153">
        <w:rPr>
          <w:rFonts w:cs="Arial"/>
          <w:i/>
          <w:color w:val="000000"/>
          <w:sz w:val="22"/>
          <w:szCs w:val="24"/>
        </w:rPr>
        <w:t>ité Evaluador, Junta de Compras y Licitaciones y  Dirección Administrativa, según el caso, del contenido de los pliegos, respuesta a las observaciones y evaluaciones, para cada proceso contractual.</w:t>
      </w:r>
      <w:r w:rsidRPr="00CA5153">
        <w:rPr>
          <w:rFonts w:cs="Arial"/>
          <w:color w:val="000000"/>
          <w:sz w:val="22"/>
          <w:szCs w:val="24"/>
        </w:rPr>
        <w:t xml:space="preserve"> </w:t>
      </w:r>
    </w:p>
    <w:p w:rsidR="00CA5153" w:rsidRPr="00CA5153" w:rsidRDefault="00837A00" w:rsidP="00CA5153">
      <w:pPr>
        <w:tabs>
          <w:tab w:val="left" w:pos="1440"/>
        </w:tabs>
        <w:jc w:val="both"/>
        <w:rPr>
          <w:rFonts w:cs="Arial"/>
          <w:color w:val="000000"/>
          <w:sz w:val="22"/>
          <w:szCs w:val="24"/>
        </w:rPr>
      </w:pPr>
    </w:p>
    <w:p w:rsidR="00CA5153" w:rsidRPr="00CA5153" w:rsidRDefault="00837A00" w:rsidP="00CA5153">
      <w:pPr>
        <w:tabs>
          <w:tab w:val="left" w:pos="1440"/>
        </w:tabs>
        <w:jc w:val="both"/>
        <w:rPr>
          <w:rFonts w:cs="Arial"/>
          <w:color w:val="000000"/>
          <w:sz w:val="22"/>
          <w:szCs w:val="24"/>
        </w:rPr>
      </w:pPr>
      <w:r w:rsidRPr="00CA5153">
        <w:rPr>
          <w:rFonts w:cs="Arial"/>
          <w:color w:val="000000"/>
          <w:sz w:val="22"/>
          <w:szCs w:val="24"/>
        </w:rPr>
        <w:t>Se evidenció que en el contrato No.112</w:t>
      </w:r>
      <w:r w:rsidRPr="00CA5153">
        <w:rPr>
          <w:rFonts w:cs="Arial"/>
          <w:color w:val="000000"/>
          <w:sz w:val="22"/>
          <w:szCs w:val="24"/>
        </w:rPr>
        <w:t xml:space="preserve"> de 22-10-2015, modalidad SAMC, celebrado con la Escuela de Capacitación Laboral Ltda.- Escuela y Cía. A su vez que según Acta No. 2 del 22 de octubre de 2015 el Comité Asesor Evaluador realizó revisión  y aprobación del Pliego de Condiciones definitivo pu</w:t>
      </w:r>
      <w:r w:rsidRPr="00CA5153">
        <w:rPr>
          <w:rFonts w:cs="Arial"/>
          <w:color w:val="000000"/>
          <w:sz w:val="22"/>
          <w:szCs w:val="24"/>
        </w:rPr>
        <w:t>blicado en el SECOP.</w:t>
      </w:r>
    </w:p>
    <w:p w:rsidR="00CA5153" w:rsidRPr="00CA5153" w:rsidRDefault="00837A00" w:rsidP="00CA5153">
      <w:pPr>
        <w:tabs>
          <w:tab w:val="left" w:pos="1440"/>
        </w:tabs>
        <w:jc w:val="both"/>
        <w:rPr>
          <w:rFonts w:cs="Arial"/>
          <w:color w:val="000000"/>
          <w:sz w:val="22"/>
          <w:szCs w:val="24"/>
        </w:rPr>
      </w:pPr>
    </w:p>
    <w:p w:rsidR="00CA5153" w:rsidRPr="00CA5153" w:rsidRDefault="00837A00" w:rsidP="00CA5153">
      <w:pPr>
        <w:tabs>
          <w:tab w:val="left" w:pos="1440"/>
        </w:tabs>
        <w:jc w:val="both"/>
        <w:rPr>
          <w:rFonts w:cs="Arial"/>
          <w:color w:val="0D0D0D"/>
          <w:sz w:val="22"/>
          <w:szCs w:val="24"/>
        </w:rPr>
      </w:pPr>
      <w:r w:rsidRPr="00CA5153">
        <w:rPr>
          <w:rFonts w:cs="Arial"/>
          <w:color w:val="0D0D0D"/>
          <w:sz w:val="22"/>
          <w:szCs w:val="24"/>
        </w:rPr>
        <w:t>Por la eficacia de la acción implementada se mitiga el riesgo. No obstante se sugiere incluirlo dentro del Plan de Evaluación y Seguimiento de los Riesgos del proceso de Gestión Contractual correspondiente a la vigencia 2016.</w:t>
      </w:r>
    </w:p>
    <w:p w:rsidR="00CA5153" w:rsidRPr="00CA5153" w:rsidRDefault="00837A00" w:rsidP="00CA5153">
      <w:pPr>
        <w:tabs>
          <w:tab w:val="left" w:pos="1440"/>
        </w:tabs>
        <w:jc w:val="both"/>
        <w:rPr>
          <w:rFonts w:cs="Arial"/>
          <w:color w:val="FF0000"/>
          <w:sz w:val="22"/>
          <w:szCs w:val="24"/>
        </w:rPr>
      </w:pPr>
    </w:p>
    <w:p w:rsidR="00CA5153" w:rsidRPr="00CA5153" w:rsidRDefault="00837A00" w:rsidP="00CA5153">
      <w:pPr>
        <w:tabs>
          <w:tab w:val="left" w:pos="1440"/>
        </w:tabs>
        <w:jc w:val="both"/>
        <w:rPr>
          <w:rFonts w:cs="Arial"/>
          <w:i/>
          <w:color w:val="000000"/>
          <w:sz w:val="22"/>
          <w:szCs w:val="24"/>
        </w:rPr>
      </w:pPr>
      <w:r w:rsidRPr="00CA5153">
        <w:rPr>
          <w:rFonts w:cs="Arial"/>
          <w:color w:val="000000"/>
          <w:sz w:val="22"/>
          <w:szCs w:val="24"/>
        </w:rPr>
        <w:t xml:space="preserve">Acción </w:t>
      </w:r>
      <w:r w:rsidRPr="00CA5153">
        <w:rPr>
          <w:rFonts w:cs="Arial"/>
          <w:color w:val="000000"/>
          <w:sz w:val="22"/>
          <w:szCs w:val="24"/>
        </w:rPr>
        <w:t>5. “</w:t>
      </w:r>
      <w:r w:rsidRPr="00CA5153">
        <w:rPr>
          <w:rFonts w:cs="Arial"/>
          <w:i/>
          <w:color w:val="000000"/>
          <w:sz w:val="22"/>
          <w:szCs w:val="24"/>
        </w:rPr>
        <w:t>Capacitar periódicamente y efectuar acompañamiento a los funcionarios que elaboran estudios previos y adelantan procesos de contratación”.</w:t>
      </w:r>
    </w:p>
    <w:p w:rsidR="00CA5153" w:rsidRPr="00CA5153" w:rsidRDefault="00837A00" w:rsidP="00CA5153">
      <w:pPr>
        <w:tabs>
          <w:tab w:val="left" w:pos="1440"/>
        </w:tabs>
        <w:jc w:val="both"/>
        <w:rPr>
          <w:rFonts w:cs="Arial"/>
          <w:i/>
          <w:color w:val="000000"/>
          <w:sz w:val="22"/>
          <w:szCs w:val="24"/>
        </w:rPr>
      </w:pPr>
    </w:p>
    <w:p w:rsidR="00CA5153" w:rsidRPr="00CA5153" w:rsidRDefault="00837A00" w:rsidP="00CA5153">
      <w:pPr>
        <w:tabs>
          <w:tab w:val="left" w:pos="1440"/>
        </w:tabs>
        <w:jc w:val="both"/>
        <w:rPr>
          <w:rFonts w:cs="Arial"/>
          <w:color w:val="000000"/>
          <w:sz w:val="22"/>
          <w:szCs w:val="24"/>
        </w:rPr>
      </w:pPr>
      <w:r w:rsidRPr="00CA5153">
        <w:rPr>
          <w:rFonts w:cs="Arial"/>
          <w:color w:val="000000"/>
          <w:sz w:val="22"/>
          <w:szCs w:val="24"/>
        </w:rPr>
        <w:t>Se verificó, mediante Acta del 17 de noviembre de 2015, los abogados adscritos a la Subdirección de Contratación</w:t>
      </w:r>
      <w:r w:rsidRPr="00CA5153">
        <w:rPr>
          <w:rFonts w:cs="Arial"/>
          <w:color w:val="000000"/>
          <w:sz w:val="22"/>
          <w:szCs w:val="24"/>
        </w:rPr>
        <w:t xml:space="preserve"> recibieron capacitación sobre varios de los componentes normativos que estructuran la elaboración y publicación de las actuaciones administrativas efectuadas por la Entidad en cada una de las fases contractuales. </w:t>
      </w:r>
    </w:p>
    <w:p w:rsidR="00CA5153" w:rsidRPr="00CA5153" w:rsidRDefault="00837A00" w:rsidP="00CA5153">
      <w:pPr>
        <w:tabs>
          <w:tab w:val="left" w:pos="1440"/>
        </w:tabs>
        <w:jc w:val="both"/>
        <w:rPr>
          <w:rFonts w:cs="Arial"/>
          <w:color w:val="000000"/>
          <w:sz w:val="22"/>
          <w:szCs w:val="24"/>
        </w:rPr>
      </w:pPr>
    </w:p>
    <w:p w:rsidR="00CA5153" w:rsidRPr="00CA5153" w:rsidRDefault="00837A00" w:rsidP="00CA5153">
      <w:pPr>
        <w:tabs>
          <w:tab w:val="left" w:pos="1440"/>
        </w:tabs>
        <w:jc w:val="both"/>
        <w:rPr>
          <w:rFonts w:cs="Arial"/>
          <w:color w:val="0D0D0D"/>
          <w:sz w:val="22"/>
          <w:szCs w:val="24"/>
        </w:rPr>
      </w:pPr>
      <w:r w:rsidRPr="00CA5153">
        <w:rPr>
          <w:rFonts w:cs="Arial"/>
          <w:color w:val="000000"/>
          <w:sz w:val="22"/>
          <w:szCs w:val="24"/>
        </w:rPr>
        <w:t>Adicionalmente, se evidenció que la Capa</w:t>
      </w:r>
      <w:r w:rsidRPr="00CA5153">
        <w:rPr>
          <w:rFonts w:cs="Arial"/>
          <w:color w:val="000000"/>
          <w:sz w:val="22"/>
          <w:szCs w:val="24"/>
        </w:rPr>
        <w:t>citación en Actualización de Contratación Estatal contratada con la Universidad del Rosario contó con la participación de siete funcionarios adscritos a la Dirección Administrativa y Financiera en temas como Marco Normativo de la Contratación, Principios d</w:t>
      </w:r>
      <w:r w:rsidRPr="00CA5153">
        <w:rPr>
          <w:rFonts w:cs="Arial"/>
          <w:color w:val="000000"/>
          <w:sz w:val="22"/>
          <w:szCs w:val="24"/>
        </w:rPr>
        <w:t xml:space="preserve">e la Contratación Estatal, Sujeto Contractual Público, Sujeto Contractual Privado, Régimen de </w:t>
      </w:r>
      <w:r w:rsidRPr="00CA5153">
        <w:rPr>
          <w:rFonts w:cs="Arial"/>
          <w:color w:val="0D0D0D"/>
          <w:sz w:val="22"/>
          <w:szCs w:val="24"/>
        </w:rPr>
        <w:t xml:space="preserve">Inhabilidades e Incompatibilidades, Principios de Planeación, Publicidad y Selección Objetiva. Por la eficacia de la acción implementada se mitiga el riesgo. </w:t>
      </w:r>
    </w:p>
    <w:p w:rsidR="00CA5153" w:rsidRPr="00CA5153" w:rsidRDefault="00837A00" w:rsidP="00CA5153">
      <w:pPr>
        <w:tabs>
          <w:tab w:val="left" w:pos="1440"/>
        </w:tabs>
        <w:jc w:val="both"/>
        <w:rPr>
          <w:rFonts w:cs="Arial"/>
          <w:color w:val="0D0D0D"/>
          <w:sz w:val="22"/>
          <w:szCs w:val="24"/>
        </w:rPr>
      </w:pPr>
    </w:p>
    <w:p w:rsidR="00CA5153" w:rsidRPr="00CA5153" w:rsidRDefault="00837A00" w:rsidP="00CA5153">
      <w:pPr>
        <w:tabs>
          <w:tab w:val="left" w:pos="1440"/>
        </w:tabs>
        <w:jc w:val="both"/>
        <w:rPr>
          <w:rFonts w:cs="Arial"/>
          <w:i/>
          <w:color w:val="000000"/>
          <w:sz w:val="22"/>
          <w:szCs w:val="24"/>
        </w:rPr>
      </w:pPr>
      <w:r w:rsidRPr="00CA5153">
        <w:rPr>
          <w:rFonts w:cs="Arial"/>
          <w:color w:val="000000"/>
          <w:sz w:val="22"/>
          <w:szCs w:val="24"/>
        </w:rPr>
        <w:t>Ac</w:t>
      </w:r>
      <w:r w:rsidRPr="00CA5153">
        <w:rPr>
          <w:rFonts w:cs="Arial"/>
          <w:color w:val="000000"/>
          <w:sz w:val="22"/>
          <w:szCs w:val="24"/>
        </w:rPr>
        <w:t xml:space="preserve">ción 6. </w:t>
      </w:r>
      <w:r w:rsidRPr="00CA5153">
        <w:rPr>
          <w:rFonts w:cs="Arial"/>
          <w:i/>
          <w:color w:val="000000"/>
          <w:sz w:val="22"/>
          <w:szCs w:val="24"/>
        </w:rPr>
        <w:t>“Verificar Lista de Chequeo procesos de contratación”.</w:t>
      </w:r>
    </w:p>
    <w:p w:rsidR="00CA5153" w:rsidRPr="00CA5153" w:rsidRDefault="00837A00" w:rsidP="00CA5153">
      <w:pPr>
        <w:tabs>
          <w:tab w:val="left" w:pos="1440"/>
        </w:tabs>
        <w:jc w:val="both"/>
        <w:rPr>
          <w:rFonts w:cs="Arial"/>
          <w:i/>
          <w:color w:val="000000"/>
          <w:sz w:val="22"/>
          <w:szCs w:val="24"/>
        </w:rPr>
      </w:pPr>
    </w:p>
    <w:p w:rsidR="00CA5153" w:rsidRPr="00CA5153" w:rsidRDefault="00837A00" w:rsidP="00CA5153">
      <w:pPr>
        <w:tabs>
          <w:tab w:val="left" w:pos="1440"/>
        </w:tabs>
        <w:jc w:val="both"/>
        <w:rPr>
          <w:rFonts w:cs="Arial"/>
          <w:color w:val="0D0D0D"/>
          <w:sz w:val="22"/>
          <w:szCs w:val="24"/>
        </w:rPr>
      </w:pPr>
      <w:r w:rsidRPr="00CA5153">
        <w:rPr>
          <w:rFonts w:cs="Arial"/>
          <w:color w:val="000000"/>
          <w:sz w:val="22"/>
          <w:szCs w:val="24"/>
        </w:rPr>
        <w:t>Se analizaron las listas de chequeo de los contratos Nos. 111 , 112 de Selección Abreviada Menor Cuantía, 113 de Contratación Directa, y 132 de Subasta Inversa, que cuentan como medida de cont</w:t>
      </w:r>
      <w:r w:rsidRPr="00CA5153">
        <w:rPr>
          <w:rFonts w:cs="Arial"/>
          <w:color w:val="000000"/>
          <w:sz w:val="22"/>
          <w:szCs w:val="24"/>
        </w:rPr>
        <w:t xml:space="preserve">rol y seguimiento a las actividades y documentos del proceso contractual por cada modalidad de selección en las etapas Precontractual, Contractual y Postcontractual diligenciadas y firmadas por los funcionarios que llevan a cabo el proceso contractual, en </w:t>
      </w:r>
      <w:r w:rsidRPr="00CA5153">
        <w:rPr>
          <w:rFonts w:cs="Arial"/>
          <w:color w:val="000000"/>
          <w:sz w:val="22"/>
          <w:szCs w:val="24"/>
        </w:rPr>
        <w:t xml:space="preserve">efecto, por la eficacia </w:t>
      </w:r>
      <w:r w:rsidRPr="00CA5153">
        <w:rPr>
          <w:rFonts w:cs="Arial"/>
          <w:color w:val="0D0D0D"/>
          <w:sz w:val="22"/>
          <w:szCs w:val="24"/>
        </w:rPr>
        <w:t>de la acción implementada se mitiga el riesgo.</w:t>
      </w:r>
    </w:p>
    <w:p w:rsidR="00CA5153" w:rsidRPr="00CA5153" w:rsidRDefault="00837A00" w:rsidP="00CA5153">
      <w:pPr>
        <w:tabs>
          <w:tab w:val="left" w:pos="1440"/>
        </w:tabs>
        <w:jc w:val="both"/>
        <w:rPr>
          <w:rFonts w:cs="Arial"/>
          <w:color w:val="FF0000"/>
          <w:sz w:val="22"/>
          <w:szCs w:val="22"/>
        </w:rPr>
      </w:pPr>
    </w:p>
    <w:p w:rsidR="00CA5153" w:rsidRPr="00CA5153" w:rsidRDefault="00837A00" w:rsidP="00CA5153">
      <w:pPr>
        <w:tabs>
          <w:tab w:val="left" w:pos="1440"/>
        </w:tabs>
        <w:jc w:val="both"/>
        <w:rPr>
          <w:rFonts w:cs="Arial"/>
          <w:i/>
          <w:color w:val="000000"/>
          <w:sz w:val="22"/>
          <w:szCs w:val="22"/>
        </w:rPr>
      </w:pPr>
      <w:r w:rsidRPr="00CA5153">
        <w:rPr>
          <w:rFonts w:cs="Arial"/>
          <w:color w:val="000000"/>
          <w:sz w:val="22"/>
          <w:szCs w:val="22"/>
        </w:rPr>
        <w:t>Acción 7</w:t>
      </w:r>
      <w:r w:rsidRPr="00CA5153">
        <w:rPr>
          <w:rFonts w:cs="Arial"/>
          <w:i/>
          <w:color w:val="000000"/>
          <w:sz w:val="22"/>
          <w:szCs w:val="22"/>
        </w:rPr>
        <w:t>.”Revisar y actualizar los procedimientos del proceso contractual”.</w:t>
      </w:r>
    </w:p>
    <w:p w:rsidR="00CA5153" w:rsidRPr="00CA5153" w:rsidRDefault="00837A00" w:rsidP="00CA5153">
      <w:pPr>
        <w:tabs>
          <w:tab w:val="left" w:pos="1440"/>
        </w:tabs>
        <w:jc w:val="both"/>
        <w:rPr>
          <w:rFonts w:cs="Arial"/>
          <w:i/>
          <w:color w:val="000000"/>
          <w:sz w:val="22"/>
          <w:szCs w:val="22"/>
        </w:rPr>
      </w:pPr>
    </w:p>
    <w:p w:rsidR="00CA5153" w:rsidRPr="00CA5153" w:rsidRDefault="00837A00" w:rsidP="00CA5153">
      <w:pPr>
        <w:tabs>
          <w:tab w:val="left" w:pos="1440"/>
        </w:tabs>
        <w:jc w:val="both"/>
        <w:rPr>
          <w:rFonts w:cs="Arial"/>
          <w:color w:val="000000"/>
          <w:sz w:val="22"/>
          <w:szCs w:val="24"/>
        </w:rPr>
      </w:pPr>
      <w:r w:rsidRPr="00CA5153">
        <w:rPr>
          <w:rFonts w:cs="Arial"/>
          <w:color w:val="000000"/>
          <w:sz w:val="22"/>
          <w:szCs w:val="24"/>
        </w:rPr>
        <w:t xml:space="preserve">No se reportó avance en la actualización o inclusión del Anexo 1 "contratación de Bienes y Servicios TIC"· </w:t>
      </w:r>
      <w:r w:rsidRPr="00CA5153">
        <w:rPr>
          <w:rFonts w:cs="Arial"/>
          <w:color w:val="000000"/>
          <w:sz w:val="22"/>
          <w:szCs w:val="24"/>
        </w:rPr>
        <w:t>y Anexo 2 "Análisis de Riesgos en Contratación de Bienes y Servicios TICS", en consecuencia continuará abierto para su monitoreo permanente.</w:t>
      </w:r>
    </w:p>
    <w:p w:rsidR="00CA5153" w:rsidRDefault="00837A00" w:rsidP="00CA5153">
      <w:pPr>
        <w:tabs>
          <w:tab w:val="left" w:pos="1440"/>
        </w:tabs>
        <w:jc w:val="both"/>
        <w:rPr>
          <w:rFonts w:cs="Arial"/>
          <w:b/>
          <w:color w:val="FF0000"/>
          <w:sz w:val="22"/>
          <w:szCs w:val="24"/>
        </w:rPr>
      </w:pPr>
    </w:p>
    <w:p w:rsidR="00CA5153" w:rsidRDefault="00837A00" w:rsidP="00CA5153">
      <w:pPr>
        <w:tabs>
          <w:tab w:val="left" w:pos="1440"/>
        </w:tabs>
        <w:jc w:val="both"/>
        <w:rPr>
          <w:rFonts w:cs="Arial"/>
          <w:b/>
          <w:color w:val="FF0000"/>
          <w:sz w:val="22"/>
          <w:szCs w:val="24"/>
        </w:rPr>
      </w:pPr>
    </w:p>
    <w:p w:rsidR="00CA5153" w:rsidRPr="00CA5153" w:rsidRDefault="00837A00" w:rsidP="00CA5153">
      <w:pPr>
        <w:tabs>
          <w:tab w:val="left" w:pos="1440"/>
        </w:tabs>
        <w:jc w:val="both"/>
        <w:rPr>
          <w:rFonts w:cs="Arial"/>
          <w:b/>
          <w:color w:val="FF0000"/>
          <w:sz w:val="22"/>
          <w:szCs w:val="24"/>
        </w:rPr>
      </w:pPr>
    </w:p>
    <w:p w:rsidR="00CA5153" w:rsidRDefault="00837A00" w:rsidP="00CA5153">
      <w:pPr>
        <w:tabs>
          <w:tab w:val="left" w:pos="1440"/>
        </w:tabs>
        <w:jc w:val="both"/>
        <w:rPr>
          <w:rFonts w:cs="Arial"/>
          <w:b/>
          <w:color w:val="000000"/>
          <w:sz w:val="22"/>
          <w:szCs w:val="24"/>
        </w:rPr>
      </w:pPr>
    </w:p>
    <w:p w:rsidR="00CA5153" w:rsidRDefault="00837A00" w:rsidP="00CA5153">
      <w:pPr>
        <w:tabs>
          <w:tab w:val="left" w:pos="1440"/>
        </w:tabs>
        <w:jc w:val="both"/>
        <w:rPr>
          <w:rFonts w:cs="Arial"/>
          <w:b/>
          <w:color w:val="000000"/>
          <w:sz w:val="22"/>
          <w:szCs w:val="24"/>
        </w:rPr>
      </w:pPr>
    </w:p>
    <w:p w:rsidR="00CA5153" w:rsidRPr="00CA5153" w:rsidRDefault="00837A00" w:rsidP="00CA5153">
      <w:pPr>
        <w:tabs>
          <w:tab w:val="left" w:pos="1440"/>
        </w:tabs>
        <w:jc w:val="both"/>
        <w:rPr>
          <w:rFonts w:cs="Arial"/>
          <w:b/>
          <w:color w:val="000000"/>
          <w:sz w:val="22"/>
          <w:szCs w:val="24"/>
        </w:rPr>
      </w:pPr>
      <w:r w:rsidRPr="00CA5153">
        <w:rPr>
          <w:rFonts w:cs="Arial"/>
          <w:b/>
          <w:color w:val="000000"/>
          <w:sz w:val="22"/>
          <w:szCs w:val="24"/>
        </w:rPr>
        <w:t>RECOMENDACIONES GENERALES</w:t>
      </w:r>
    </w:p>
    <w:p w:rsidR="00CA5153" w:rsidRPr="00CA5153" w:rsidRDefault="00837A00" w:rsidP="00CA5153">
      <w:pPr>
        <w:tabs>
          <w:tab w:val="left" w:pos="1440"/>
        </w:tabs>
        <w:ind w:left="360"/>
        <w:jc w:val="both"/>
        <w:rPr>
          <w:rFonts w:cs="Arial"/>
          <w:color w:val="FF0000"/>
          <w:sz w:val="22"/>
          <w:szCs w:val="24"/>
        </w:rPr>
      </w:pPr>
      <w:r w:rsidRPr="00CA5153">
        <w:rPr>
          <w:rFonts w:cs="Arial"/>
          <w:color w:val="FF0000"/>
          <w:sz w:val="22"/>
          <w:szCs w:val="24"/>
        </w:rPr>
        <w:t xml:space="preserve">  </w:t>
      </w:r>
    </w:p>
    <w:p w:rsidR="00CA5153" w:rsidRPr="00CA5153" w:rsidRDefault="00837A00" w:rsidP="00CA5153">
      <w:pPr>
        <w:tabs>
          <w:tab w:val="left" w:pos="1440"/>
        </w:tabs>
        <w:ind w:left="720"/>
        <w:jc w:val="both"/>
        <w:rPr>
          <w:rFonts w:cs="Arial"/>
          <w:b/>
          <w:i/>
          <w:color w:val="FF0000"/>
          <w:sz w:val="22"/>
          <w:szCs w:val="24"/>
        </w:rPr>
      </w:pPr>
    </w:p>
    <w:p w:rsidR="00CA5153" w:rsidRPr="00CA5153" w:rsidRDefault="00837A00" w:rsidP="00CA5153">
      <w:pPr>
        <w:numPr>
          <w:ilvl w:val="0"/>
          <w:numId w:val="1"/>
        </w:numPr>
        <w:jc w:val="both"/>
        <w:rPr>
          <w:rFonts w:cs="Arial"/>
          <w:color w:val="000000"/>
          <w:sz w:val="22"/>
          <w:szCs w:val="24"/>
        </w:rPr>
      </w:pPr>
      <w:r w:rsidRPr="00CA5153">
        <w:rPr>
          <w:rFonts w:cs="Arial"/>
          <w:color w:val="000000"/>
          <w:sz w:val="22"/>
          <w:szCs w:val="24"/>
        </w:rPr>
        <w:t xml:space="preserve">Tomar las acciones con carácter urgente para logar el cumplimiento de las  dos </w:t>
      </w:r>
      <w:r w:rsidRPr="00CA5153">
        <w:rPr>
          <w:rFonts w:cs="Arial"/>
          <w:color w:val="000000"/>
          <w:sz w:val="22"/>
          <w:szCs w:val="24"/>
        </w:rPr>
        <w:t>(2) Oportunidades de Mejora establecidas</w:t>
      </w:r>
      <w:r w:rsidRPr="00CA5153">
        <w:rPr>
          <w:rFonts w:cs="Arial"/>
          <w:color w:val="000000"/>
          <w:sz w:val="22"/>
          <w:szCs w:val="22"/>
        </w:rPr>
        <w:t xml:space="preserve"> en el Informe Auditoría Externa de Calidad por la firma certificadora SGS el 12 de febrero de 2015, toda vez que no se ejecutaron cabalmente dentro del término establecido durante la actual vigencia.</w:t>
      </w:r>
    </w:p>
    <w:p w:rsidR="00CA5153" w:rsidRPr="00CA5153" w:rsidRDefault="00837A00" w:rsidP="00CA5153">
      <w:pPr>
        <w:tabs>
          <w:tab w:val="left" w:pos="1440"/>
        </w:tabs>
        <w:jc w:val="both"/>
        <w:rPr>
          <w:rFonts w:cs="Arial"/>
          <w:color w:val="000000"/>
          <w:sz w:val="22"/>
          <w:szCs w:val="24"/>
        </w:rPr>
      </w:pPr>
    </w:p>
    <w:p w:rsidR="00CA5153" w:rsidRPr="00CA5153" w:rsidRDefault="00837A00" w:rsidP="00CA5153">
      <w:pPr>
        <w:numPr>
          <w:ilvl w:val="0"/>
          <w:numId w:val="1"/>
        </w:numPr>
        <w:jc w:val="both"/>
        <w:rPr>
          <w:rFonts w:cs="Arial"/>
          <w:color w:val="000000"/>
          <w:sz w:val="22"/>
          <w:szCs w:val="24"/>
        </w:rPr>
      </w:pPr>
      <w:r w:rsidRPr="00CA5153">
        <w:rPr>
          <w:rFonts w:cs="Arial"/>
          <w:color w:val="000000"/>
          <w:sz w:val="22"/>
          <w:szCs w:val="24"/>
        </w:rPr>
        <w:t xml:space="preserve">El Proceso de </w:t>
      </w:r>
      <w:r w:rsidRPr="00CA5153">
        <w:rPr>
          <w:rFonts w:cs="Arial"/>
          <w:color w:val="000000"/>
          <w:sz w:val="22"/>
          <w:szCs w:val="24"/>
        </w:rPr>
        <w:t>Tecnologías de la Información y las Comunicaciones –TICS y la Subdirección de Contratación deben adelantar las gestiones tendientes a mitigar el riesgo “Revisar y actualizar los procedimientos</w:t>
      </w:r>
      <w:r w:rsidRPr="00CA5153">
        <w:rPr>
          <w:rFonts w:cs="Arial"/>
          <w:i/>
          <w:color w:val="000000"/>
          <w:sz w:val="22"/>
          <w:szCs w:val="22"/>
        </w:rPr>
        <w:t xml:space="preserve"> del proceso contractual”, dado que no se cumplió dentro de la v</w:t>
      </w:r>
      <w:r w:rsidRPr="00CA5153">
        <w:rPr>
          <w:rFonts w:cs="Arial"/>
          <w:i/>
          <w:color w:val="000000"/>
          <w:sz w:val="22"/>
          <w:szCs w:val="22"/>
        </w:rPr>
        <w:t xml:space="preserve">igencia 2015, </w:t>
      </w:r>
      <w:r w:rsidRPr="00CA5153">
        <w:rPr>
          <w:rFonts w:cs="Arial"/>
          <w:color w:val="000000"/>
          <w:sz w:val="22"/>
          <w:szCs w:val="24"/>
        </w:rPr>
        <w:t xml:space="preserve"> incluirlo en el Plan de Evaluación y Seguimiento de los Riesgos del Proceso de Gestión Contractual correspondiente a la vigencia 2016, para su continuo monitoreo.</w:t>
      </w:r>
    </w:p>
    <w:p w:rsidR="00CA5153" w:rsidRPr="00CA5153" w:rsidRDefault="00837A00" w:rsidP="00CA5153">
      <w:pPr>
        <w:jc w:val="both"/>
        <w:rPr>
          <w:rFonts w:cs="Arial"/>
          <w:color w:val="000000"/>
          <w:sz w:val="22"/>
          <w:szCs w:val="24"/>
        </w:rPr>
      </w:pPr>
    </w:p>
    <w:p w:rsidR="00CA5153" w:rsidRPr="00CA5153" w:rsidRDefault="00837A00" w:rsidP="00CA5153">
      <w:pPr>
        <w:numPr>
          <w:ilvl w:val="0"/>
          <w:numId w:val="1"/>
        </w:numPr>
        <w:jc w:val="both"/>
        <w:rPr>
          <w:rFonts w:cs="Arial"/>
          <w:color w:val="000000"/>
          <w:sz w:val="22"/>
          <w:szCs w:val="24"/>
        </w:rPr>
      </w:pPr>
      <w:r w:rsidRPr="00CA5153">
        <w:rPr>
          <w:rFonts w:cs="Arial"/>
          <w:color w:val="000000"/>
          <w:sz w:val="22"/>
          <w:szCs w:val="24"/>
        </w:rPr>
        <w:t>Actualizar el Plan de Manejo de Riesgos – vigencia 2016, de conformidad con l</w:t>
      </w:r>
      <w:r w:rsidRPr="00CA5153">
        <w:rPr>
          <w:rFonts w:cs="Arial"/>
          <w:color w:val="000000"/>
          <w:sz w:val="22"/>
          <w:szCs w:val="24"/>
        </w:rPr>
        <w:t>a identificación realizada en cumplimiento del “</w:t>
      </w:r>
      <w:r w:rsidRPr="00CA5153">
        <w:rPr>
          <w:rFonts w:cs="Arial"/>
          <w:color w:val="000000"/>
          <w:sz w:val="20"/>
          <w:szCs w:val="24"/>
        </w:rPr>
        <w:t>PROCEDIMIENTO PARA ELABORAR EL MAPA DE RIESGOS INSTITUCIONAL</w:t>
      </w:r>
      <w:r w:rsidRPr="00CA5153">
        <w:rPr>
          <w:rFonts w:cs="Arial"/>
          <w:color w:val="000000"/>
          <w:sz w:val="22"/>
          <w:szCs w:val="24"/>
        </w:rPr>
        <w:t xml:space="preserve">”. </w:t>
      </w:r>
    </w:p>
    <w:p w:rsidR="00CA5153" w:rsidRPr="00CA5153" w:rsidRDefault="00837A00" w:rsidP="00CA5153">
      <w:pPr>
        <w:jc w:val="both"/>
        <w:rPr>
          <w:rFonts w:cs="Arial"/>
          <w:color w:val="000000"/>
          <w:sz w:val="22"/>
          <w:szCs w:val="24"/>
        </w:rPr>
      </w:pPr>
    </w:p>
    <w:p w:rsidR="00CA5153" w:rsidRPr="00CA5153" w:rsidRDefault="00837A00" w:rsidP="00CA5153">
      <w:pPr>
        <w:numPr>
          <w:ilvl w:val="0"/>
          <w:numId w:val="1"/>
        </w:numPr>
        <w:jc w:val="both"/>
        <w:rPr>
          <w:rFonts w:cs="Arial"/>
          <w:color w:val="000000"/>
          <w:sz w:val="22"/>
          <w:szCs w:val="22"/>
        </w:rPr>
      </w:pPr>
      <w:r w:rsidRPr="00CA5153">
        <w:rPr>
          <w:rFonts w:cs="Arial"/>
          <w:color w:val="000000"/>
          <w:sz w:val="22"/>
          <w:szCs w:val="24"/>
        </w:rPr>
        <w:t xml:space="preserve">Socializar el resultado de la verificación a los Anexos con las dependencias del </w:t>
      </w:r>
      <w:r w:rsidRPr="00CA5153">
        <w:rPr>
          <w:rFonts w:cs="Arial"/>
          <w:color w:val="000000"/>
          <w:sz w:val="22"/>
          <w:szCs w:val="22"/>
        </w:rPr>
        <w:t>Proceso de Gestión Contractual.</w:t>
      </w:r>
    </w:p>
    <w:p w:rsidR="004851E3" w:rsidRPr="004851E3" w:rsidRDefault="00837A00" w:rsidP="004851E3">
      <w:pPr>
        <w:ind w:left="360"/>
        <w:jc w:val="both"/>
        <w:rPr>
          <w:rFonts w:cs="Arial"/>
          <w:color w:val="000000"/>
          <w:sz w:val="22"/>
          <w:szCs w:val="22"/>
        </w:rPr>
      </w:pPr>
    </w:p>
    <w:p w:rsidR="004851E3" w:rsidRPr="004851E3" w:rsidRDefault="00837A00" w:rsidP="004851E3">
      <w:pPr>
        <w:ind w:left="708"/>
        <w:rPr>
          <w:rFonts w:cs="Arial"/>
          <w:color w:val="FF0000"/>
          <w:sz w:val="22"/>
          <w:szCs w:val="22"/>
        </w:rPr>
      </w:pPr>
    </w:p>
    <w:p w:rsidR="0080302C" w:rsidRPr="00CA5153" w:rsidRDefault="00837A00" w:rsidP="006836EB">
      <w:pPr>
        <w:outlineLvl w:val="0"/>
        <w:rPr>
          <w:rFonts w:cs="Arial"/>
          <w:sz w:val="22"/>
          <w:szCs w:val="22"/>
        </w:rPr>
      </w:pPr>
      <w:r w:rsidRPr="00CA5153">
        <w:rPr>
          <w:rFonts w:cs="Arial"/>
          <w:sz w:val="22"/>
          <w:szCs w:val="22"/>
        </w:rPr>
        <w:t>Cordialmente,</w:t>
      </w:r>
    </w:p>
    <w:p w:rsidR="00CA5153" w:rsidRDefault="00837A00" w:rsidP="006836EB">
      <w:pPr>
        <w:outlineLvl w:val="0"/>
        <w:rPr>
          <w:rFonts w:cs="Arial"/>
          <w:szCs w:val="24"/>
        </w:rPr>
      </w:pPr>
    </w:p>
    <w:p w:rsidR="00CA5153" w:rsidRDefault="00837A00" w:rsidP="006836EB">
      <w:pPr>
        <w:outlineLvl w:val="0"/>
        <w:rPr>
          <w:rFonts w:cs="Arial"/>
          <w:szCs w:val="24"/>
        </w:rPr>
      </w:pPr>
    </w:p>
    <w:p w:rsidR="00E07534" w:rsidRDefault="00837A00" w:rsidP="006836EB">
      <w:pPr>
        <w:outlineLvl w:val="0"/>
        <w:rPr>
          <w:rFonts w:cs="Arial"/>
          <w:szCs w:val="24"/>
        </w:rPr>
      </w:pPr>
    </w:p>
    <w:p w:rsidR="00EC36C7" w:rsidRDefault="00837A00"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D6088B" w:rsidTr="00EC36C7">
        <w:trPr>
          <w:trHeight w:val="988"/>
        </w:trPr>
        <w:tc>
          <w:tcPr>
            <w:tcW w:w="4673" w:type="dxa"/>
          </w:tcPr>
          <w:p w:rsidR="007A6B81" w:rsidRDefault="00837A00" w:rsidP="007A6B81">
            <w:pPr>
              <w:outlineLvl w:val="0"/>
              <w:rPr>
                <w:rFonts w:cs="Arial"/>
                <w:szCs w:val="24"/>
              </w:rPr>
            </w:pPr>
            <w:r>
              <w:rPr>
                <w:rFonts w:cs="Arial"/>
                <w:szCs w:val="24"/>
              </w:rPr>
              <w:lastRenderedPageBreak/>
              <w:t xml:space="preserve"> </w:t>
            </w:r>
          </w:p>
        </w:tc>
        <w:tc>
          <w:tcPr>
            <w:tcW w:w="4253" w:type="dxa"/>
          </w:tcPr>
          <w:p w:rsidR="007A6B81" w:rsidRDefault="00B03FE5"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D6088B" w:rsidTr="00EC36C7">
        <w:trPr>
          <w:trHeight w:val="286"/>
        </w:trPr>
        <w:tc>
          <w:tcPr>
            <w:tcW w:w="4673" w:type="dxa"/>
          </w:tcPr>
          <w:p w:rsidR="007A6B81" w:rsidRDefault="00837A00" w:rsidP="007A6B81">
            <w:pPr>
              <w:outlineLvl w:val="0"/>
              <w:rPr>
                <w:rFonts w:cs="Arial"/>
                <w:szCs w:val="24"/>
              </w:rPr>
            </w:pPr>
          </w:p>
        </w:tc>
        <w:tc>
          <w:tcPr>
            <w:tcW w:w="4253" w:type="dxa"/>
          </w:tcPr>
          <w:p w:rsidR="007A6B81" w:rsidRDefault="00837A00"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837A00"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Default="00837A00" w:rsidP="00C94A59">
      <w:pPr>
        <w:tabs>
          <w:tab w:val="left" w:pos="-720"/>
          <w:tab w:val="left" w:pos="0"/>
        </w:tabs>
        <w:suppressAutoHyphens/>
        <w:rPr>
          <w:rFonts w:cs="Arial"/>
          <w:sz w:val="18"/>
          <w:szCs w:val="18"/>
        </w:rPr>
      </w:pPr>
    </w:p>
    <w:p w:rsidR="00197795" w:rsidRPr="004851E3" w:rsidRDefault="00837A00" w:rsidP="00C94A59">
      <w:pPr>
        <w:tabs>
          <w:tab w:val="left" w:pos="-720"/>
          <w:tab w:val="left" w:pos="0"/>
        </w:tabs>
        <w:suppressAutoHyphens/>
        <w:rPr>
          <w:rFonts w:cs="Arial"/>
          <w:sz w:val="16"/>
          <w:szCs w:val="16"/>
        </w:rPr>
      </w:pPr>
      <w:r w:rsidRPr="004851E3">
        <w:rPr>
          <w:rFonts w:cs="Arial"/>
          <w:sz w:val="16"/>
          <w:szCs w:val="16"/>
        </w:rPr>
        <w:t>Anexo:    SI  _</w:t>
      </w:r>
      <w:r w:rsidRPr="004851E3">
        <w:rPr>
          <w:rFonts w:cs="Arial"/>
          <w:sz w:val="16"/>
          <w:szCs w:val="16"/>
        </w:rPr>
        <w:t>X</w:t>
      </w:r>
      <w:r w:rsidRPr="004851E3">
        <w:rPr>
          <w:rFonts w:cs="Arial"/>
          <w:sz w:val="16"/>
          <w:szCs w:val="16"/>
        </w:rPr>
        <w:t xml:space="preserve">_     NO__                  Numero de </w:t>
      </w:r>
      <w:r w:rsidRPr="004851E3">
        <w:rPr>
          <w:rFonts w:cs="Arial"/>
          <w:sz w:val="16"/>
          <w:szCs w:val="16"/>
        </w:rPr>
        <w:t>folios</w:t>
      </w:r>
      <w:r>
        <w:rPr>
          <w:rFonts w:cs="Arial"/>
          <w:sz w:val="16"/>
          <w:szCs w:val="16"/>
        </w:rPr>
        <w:t xml:space="preserve">: </w:t>
      </w:r>
      <w:r w:rsidRPr="004851E3">
        <w:rPr>
          <w:rFonts w:cs="Arial"/>
          <w:sz w:val="16"/>
          <w:szCs w:val="16"/>
        </w:rPr>
        <w:t xml:space="preserve"> 12</w:t>
      </w:r>
      <w:r>
        <w:rPr>
          <w:rFonts w:cs="Arial"/>
          <w:sz w:val="16"/>
          <w:szCs w:val="16"/>
        </w:rPr>
        <w:t>.</w:t>
      </w:r>
    </w:p>
    <w:p w:rsidR="004851E3" w:rsidRPr="004851E3" w:rsidRDefault="00837A00" w:rsidP="004851E3">
      <w:pPr>
        <w:tabs>
          <w:tab w:val="left" w:pos="1440"/>
        </w:tabs>
        <w:rPr>
          <w:rFonts w:cs="Arial"/>
          <w:color w:val="000000"/>
          <w:sz w:val="16"/>
          <w:szCs w:val="16"/>
        </w:rPr>
      </w:pPr>
    </w:p>
    <w:p w:rsidR="004851E3" w:rsidRPr="004851E3" w:rsidRDefault="00837A00" w:rsidP="004851E3">
      <w:pPr>
        <w:tabs>
          <w:tab w:val="left" w:pos="1440"/>
        </w:tabs>
        <w:rPr>
          <w:rFonts w:cs="Arial"/>
          <w:color w:val="000000"/>
          <w:sz w:val="16"/>
          <w:szCs w:val="16"/>
        </w:rPr>
      </w:pPr>
      <w:r w:rsidRPr="004851E3">
        <w:rPr>
          <w:rFonts w:cs="Arial"/>
          <w:color w:val="000000"/>
          <w:sz w:val="16"/>
          <w:szCs w:val="16"/>
        </w:rPr>
        <w:t>Proyectó y elaboró: Carlos Andrés Velasco Rincón -Funcionarios OCI</w:t>
      </w:r>
    </w:p>
    <w:p w:rsidR="004851E3" w:rsidRPr="004851E3" w:rsidRDefault="00837A00" w:rsidP="004851E3">
      <w:pPr>
        <w:tabs>
          <w:tab w:val="left" w:pos="1440"/>
        </w:tabs>
        <w:rPr>
          <w:rFonts w:cs="Arial"/>
          <w:color w:val="000000"/>
          <w:sz w:val="16"/>
          <w:szCs w:val="16"/>
        </w:rPr>
      </w:pPr>
      <w:r w:rsidRPr="004851E3">
        <w:rPr>
          <w:rFonts w:cs="Arial"/>
          <w:color w:val="000000"/>
          <w:sz w:val="16"/>
          <w:szCs w:val="16"/>
        </w:rPr>
        <w:t xml:space="preserve">Aprobó: Carmen Rosa Mendoza Suarez-Jefe Oficina de </w:t>
      </w:r>
      <w:r w:rsidRPr="004851E3">
        <w:rPr>
          <w:rFonts w:cs="Arial"/>
          <w:color w:val="000000"/>
          <w:sz w:val="16"/>
          <w:szCs w:val="16"/>
        </w:rPr>
        <w:t>Control Interno</w:t>
      </w:r>
    </w:p>
    <w:p w:rsidR="004851E3" w:rsidRPr="004851E3" w:rsidRDefault="00837A00" w:rsidP="004851E3">
      <w:pPr>
        <w:tabs>
          <w:tab w:val="left" w:pos="1440"/>
        </w:tabs>
        <w:rPr>
          <w:rFonts w:cs="Arial"/>
          <w:color w:val="000000"/>
          <w:sz w:val="16"/>
          <w:szCs w:val="16"/>
        </w:rPr>
      </w:pPr>
    </w:p>
    <w:p w:rsidR="00815CDD" w:rsidRPr="004851E3" w:rsidRDefault="00837A00" w:rsidP="004851E3">
      <w:pPr>
        <w:tabs>
          <w:tab w:val="left" w:pos="-720"/>
          <w:tab w:val="left" w:pos="0"/>
        </w:tabs>
        <w:suppressAutoHyphens/>
        <w:jc w:val="both"/>
        <w:rPr>
          <w:rFonts w:cs="Arial"/>
          <w:sz w:val="16"/>
          <w:szCs w:val="16"/>
        </w:rPr>
      </w:pPr>
    </w:p>
    <w:sectPr w:rsidR="00815CDD" w:rsidRPr="004851E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A00" w:rsidRDefault="00837A00">
      <w:r>
        <w:separator/>
      </w:r>
    </w:p>
  </w:endnote>
  <w:endnote w:type="continuationSeparator" w:id="0">
    <w:p w:rsidR="00837A00" w:rsidRDefault="0083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837A00" w:rsidP="0076554E">
    <w:pPr>
      <w:jc w:val="center"/>
      <w:rPr>
        <w:sz w:val="16"/>
        <w:szCs w:val="16"/>
      </w:rPr>
    </w:pPr>
    <w:hyperlink r:id="rId1" w:history="1">
      <w:r w:rsidRPr="00E57F2F">
        <w:rPr>
          <w:rStyle w:val="Hipervnculo"/>
          <w:sz w:val="16"/>
          <w:szCs w:val="16"/>
        </w:rPr>
        <w:t>www.contraloriabogota.gov.co</w:t>
      </w:r>
    </w:hyperlink>
  </w:p>
  <w:p w:rsidR="007732BF" w:rsidRPr="007732BF" w:rsidRDefault="00837A00" w:rsidP="0076554E">
    <w:pPr>
      <w:jc w:val="center"/>
      <w:rPr>
        <w:sz w:val="18"/>
        <w:szCs w:val="18"/>
      </w:rPr>
    </w:pPr>
    <w:r w:rsidRPr="007732BF">
      <w:rPr>
        <w:sz w:val="18"/>
        <w:szCs w:val="18"/>
      </w:rPr>
      <w:t>Código Postal 111321</w:t>
    </w:r>
  </w:p>
  <w:p w:rsidR="007732BF" w:rsidRPr="00A656FE" w:rsidRDefault="00837A00"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837A00" w:rsidP="0076554E">
    <w:pPr>
      <w:jc w:val="center"/>
      <w:rPr>
        <w:sz w:val="18"/>
        <w:szCs w:val="18"/>
      </w:rPr>
    </w:pPr>
    <w:r w:rsidRPr="00A656FE">
      <w:rPr>
        <w:sz w:val="18"/>
        <w:szCs w:val="18"/>
      </w:rPr>
      <w:t>PBX 3358888</w:t>
    </w:r>
  </w:p>
  <w:p w:rsidR="007732BF" w:rsidRDefault="00837A00" w:rsidP="00BD6F23">
    <w:pPr>
      <w:pStyle w:val="Piedepgina"/>
      <w:jc w:val="left"/>
    </w:pPr>
  </w:p>
  <w:p w:rsidR="007732BF" w:rsidRDefault="00837A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A00" w:rsidRDefault="00837A00">
      <w:r>
        <w:separator/>
      </w:r>
    </w:p>
  </w:footnote>
  <w:footnote w:type="continuationSeparator" w:id="0">
    <w:p w:rsidR="00837A00" w:rsidRDefault="00837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837A00"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837A00">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1</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837A00">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3-2015-26337</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2015-12-18 13:35</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721814</w:t>
                          </w:r>
                          <w:bookmarkEnd w:id="4"/>
                        </w:p>
                        <w:p w:rsidR="007732BF" w:rsidRPr="00C71928" w:rsidRDefault="00837A00">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DICCI JASVEIDI MARTINEZ</w:t>
                          </w:r>
                          <w:bookmarkEnd w:id="5"/>
                        </w:p>
                        <w:p w:rsidR="007732BF" w:rsidRDefault="00837A00">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w:t>
                          </w:r>
                          <w:r>
                            <w:rPr>
                              <w:rFonts w:ascii="Arial Narrow" w:hAnsi="Arial Narrow"/>
                              <w:b/>
                              <w:sz w:val="18"/>
                            </w:rPr>
                            <w:t xml:space="preserve"> DE CONTROL INTERNO</w:t>
                          </w:r>
                          <w:bookmarkEnd w:id="6"/>
                        </w:p>
                        <w:p w:rsidR="007732BF" w:rsidRDefault="00837A00">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13000-24101</w:t>
                          </w:r>
                          <w:bookmarkEnd w:id="9"/>
                        </w:p>
                        <w:p w:rsidR="007732BF" w:rsidRPr="00FC7DD4" w:rsidRDefault="00837A00">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1</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721814</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DICCI JASVEIDI MARTINEZ</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E6378"/>
    <w:multiLevelType w:val="hybridMultilevel"/>
    <w:tmpl w:val="8A72E1F8"/>
    <w:lvl w:ilvl="0" w:tplc="79BA307C">
      <w:start w:val="1"/>
      <w:numFmt w:val="bullet"/>
      <w:lvlText w:val=""/>
      <w:lvlJc w:val="left"/>
      <w:pPr>
        <w:tabs>
          <w:tab w:val="num" w:pos="720"/>
        </w:tabs>
        <w:ind w:left="720" w:hanging="360"/>
      </w:pPr>
      <w:rPr>
        <w:rFonts w:ascii="Symbol" w:hAnsi="Symbol" w:hint="default"/>
      </w:rPr>
    </w:lvl>
    <w:lvl w:ilvl="1" w:tplc="92AE891E" w:tentative="1">
      <w:start w:val="1"/>
      <w:numFmt w:val="bullet"/>
      <w:lvlText w:val="o"/>
      <w:lvlJc w:val="left"/>
      <w:pPr>
        <w:tabs>
          <w:tab w:val="num" w:pos="1440"/>
        </w:tabs>
        <w:ind w:left="1440" w:hanging="360"/>
      </w:pPr>
      <w:rPr>
        <w:rFonts w:ascii="Courier New" w:hAnsi="Courier New" w:cs="Courier New" w:hint="default"/>
      </w:rPr>
    </w:lvl>
    <w:lvl w:ilvl="2" w:tplc="E1A284E2" w:tentative="1">
      <w:start w:val="1"/>
      <w:numFmt w:val="bullet"/>
      <w:lvlText w:val=""/>
      <w:lvlJc w:val="left"/>
      <w:pPr>
        <w:tabs>
          <w:tab w:val="num" w:pos="2160"/>
        </w:tabs>
        <w:ind w:left="2160" w:hanging="360"/>
      </w:pPr>
      <w:rPr>
        <w:rFonts w:ascii="Wingdings" w:hAnsi="Wingdings" w:hint="default"/>
      </w:rPr>
    </w:lvl>
    <w:lvl w:ilvl="3" w:tplc="6FB84CE6" w:tentative="1">
      <w:start w:val="1"/>
      <w:numFmt w:val="bullet"/>
      <w:lvlText w:val=""/>
      <w:lvlJc w:val="left"/>
      <w:pPr>
        <w:tabs>
          <w:tab w:val="num" w:pos="2880"/>
        </w:tabs>
        <w:ind w:left="2880" w:hanging="360"/>
      </w:pPr>
      <w:rPr>
        <w:rFonts w:ascii="Symbol" w:hAnsi="Symbol" w:hint="default"/>
      </w:rPr>
    </w:lvl>
    <w:lvl w:ilvl="4" w:tplc="75AA6394" w:tentative="1">
      <w:start w:val="1"/>
      <w:numFmt w:val="bullet"/>
      <w:lvlText w:val="o"/>
      <w:lvlJc w:val="left"/>
      <w:pPr>
        <w:tabs>
          <w:tab w:val="num" w:pos="3600"/>
        </w:tabs>
        <w:ind w:left="3600" w:hanging="360"/>
      </w:pPr>
      <w:rPr>
        <w:rFonts w:ascii="Courier New" w:hAnsi="Courier New" w:cs="Courier New" w:hint="default"/>
      </w:rPr>
    </w:lvl>
    <w:lvl w:ilvl="5" w:tplc="B62C4DB0" w:tentative="1">
      <w:start w:val="1"/>
      <w:numFmt w:val="bullet"/>
      <w:lvlText w:val=""/>
      <w:lvlJc w:val="left"/>
      <w:pPr>
        <w:tabs>
          <w:tab w:val="num" w:pos="4320"/>
        </w:tabs>
        <w:ind w:left="4320" w:hanging="360"/>
      </w:pPr>
      <w:rPr>
        <w:rFonts w:ascii="Wingdings" w:hAnsi="Wingdings" w:hint="default"/>
      </w:rPr>
    </w:lvl>
    <w:lvl w:ilvl="6" w:tplc="C5804E12" w:tentative="1">
      <w:start w:val="1"/>
      <w:numFmt w:val="bullet"/>
      <w:lvlText w:val=""/>
      <w:lvlJc w:val="left"/>
      <w:pPr>
        <w:tabs>
          <w:tab w:val="num" w:pos="5040"/>
        </w:tabs>
        <w:ind w:left="5040" w:hanging="360"/>
      </w:pPr>
      <w:rPr>
        <w:rFonts w:ascii="Symbol" w:hAnsi="Symbol" w:hint="default"/>
      </w:rPr>
    </w:lvl>
    <w:lvl w:ilvl="7" w:tplc="61E0530C" w:tentative="1">
      <w:start w:val="1"/>
      <w:numFmt w:val="bullet"/>
      <w:lvlText w:val="o"/>
      <w:lvlJc w:val="left"/>
      <w:pPr>
        <w:tabs>
          <w:tab w:val="num" w:pos="5760"/>
        </w:tabs>
        <w:ind w:left="5760" w:hanging="360"/>
      </w:pPr>
      <w:rPr>
        <w:rFonts w:ascii="Courier New" w:hAnsi="Courier New" w:cs="Courier New" w:hint="default"/>
      </w:rPr>
    </w:lvl>
    <w:lvl w:ilvl="8" w:tplc="7E5651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00156F"/>
    <w:multiLevelType w:val="hybridMultilevel"/>
    <w:tmpl w:val="CA4C5DE6"/>
    <w:lvl w:ilvl="0" w:tplc="555C45E6">
      <w:numFmt w:val="bullet"/>
      <w:lvlText w:val="-"/>
      <w:lvlJc w:val="left"/>
      <w:pPr>
        <w:ind w:left="720" w:hanging="360"/>
      </w:pPr>
      <w:rPr>
        <w:rFonts w:ascii="Arial" w:eastAsia="Times New Roman" w:hAnsi="Arial" w:cs="Arial" w:hint="default"/>
      </w:rPr>
    </w:lvl>
    <w:lvl w:ilvl="1" w:tplc="D74C020E" w:tentative="1">
      <w:start w:val="1"/>
      <w:numFmt w:val="bullet"/>
      <w:lvlText w:val="o"/>
      <w:lvlJc w:val="left"/>
      <w:pPr>
        <w:ind w:left="1440" w:hanging="360"/>
      </w:pPr>
      <w:rPr>
        <w:rFonts w:ascii="Courier New" w:hAnsi="Courier New" w:cs="Courier New" w:hint="default"/>
      </w:rPr>
    </w:lvl>
    <w:lvl w:ilvl="2" w:tplc="19342170" w:tentative="1">
      <w:start w:val="1"/>
      <w:numFmt w:val="bullet"/>
      <w:lvlText w:val=""/>
      <w:lvlJc w:val="left"/>
      <w:pPr>
        <w:ind w:left="2160" w:hanging="360"/>
      </w:pPr>
      <w:rPr>
        <w:rFonts w:ascii="Wingdings" w:hAnsi="Wingdings" w:hint="default"/>
      </w:rPr>
    </w:lvl>
    <w:lvl w:ilvl="3" w:tplc="3A4E4878" w:tentative="1">
      <w:start w:val="1"/>
      <w:numFmt w:val="bullet"/>
      <w:lvlText w:val=""/>
      <w:lvlJc w:val="left"/>
      <w:pPr>
        <w:ind w:left="2880" w:hanging="360"/>
      </w:pPr>
      <w:rPr>
        <w:rFonts w:ascii="Symbol" w:hAnsi="Symbol" w:hint="default"/>
      </w:rPr>
    </w:lvl>
    <w:lvl w:ilvl="4" w:tplc="B68CCAE4" w:tentative="1">
      <w:start w:val="1"/>
      <w:numFmt w:val="bullet"/>
      <w:lvlText w:val="o"/>
      <w:lvlJc w:val="left"/>
      <w:pPr>
        <w:ind w:left="3600" w:hanging="360"/>
      </w:pPr>
      <w:rPr>
        <w:rFonts w:ascii="Courier New" w:hAnsi="Courier New" w:cs="Courier New" w:hint="default"/>
      </w:rPr>
    </w:lvl>
    <w:lvl w:ilvl="5" w:tplc="30DE402A" w:tentative="1">
      <w:start w:val="1"/>
      <w:numFmt w:val="bullet"/>
      <w:lvlText w:val=""/>
      <w:lvlJc w:val="left"/>
      <w:pPr>
        <w:ind w:left="4320" w:hanging="360"/>
      </w:pPr>
      <w:rPr>
        <w:rFonts w:ascii="Wingdings" w:hAnsi="Wingdings" w:hint="default"/>
      </w:rPr>
    </w:lvl>
    <w:lvl w:ilvl="6" w:tplc="DCFEB396" w:tentative="1">
      <w:start w:val="1"/>
      <w:numFmt w:val="bullet"/>
      <w:lvlText w:val=""/>
      <w:lvlJc w:val="left"/>
      <w:pPr>
        <w:ind w:left="5040" w:hanging="360"/>
      </w:pPr>
      <w:rPr>
        <w:rFonts w:ascii="Symbol" w:hAnsi="Symbol" w:hint="default"/>
      </w:rPr>
    </w:lvl>
    <w:lvl w:ilvl="7" w:tplc="2992274E" w:tentative="1">
      <w:start w:val="1"/>
      <w:numFmt w:val="bullet"/>
      <w:lvlText w:val="o"/>
      <w:lvlJc w:val="left"/>
      <w:pPr>
        <w:ind w:left="5760" w:hanging="360"/>
      </w:pPr>
      <w:rPr>
        <w:rFonts w:ascii="Courier New" w:hAnsi="Courier New" w:cs="Courier New" w:hint="default"/>
      </w:rPr>
    </w:lvl>
    <w:lvl w:ilvl="8" w:tplc="2BFE202A" w:tentative="1">
      <w:start w:val="1"/>
      <w:numFmt w:val="bullet"/>
      <w:lvlText w:val=""/>
      <w:lvlJc w:val="left"/>
      <w:pPr>
        <w:ind w:left="6480" w:hanging="360"/>
      </w:pPr>
      <w:rPr>
        <w:rFonts w:ascii="Wingdings" w:hAnsi="Wingdings" w:hint="default"/>
      </w:rPr>
    </w:lvl>
  </w:abstractNum>
  <w:abstractNum w:abstractNumId="2" w15:restartNumberingAfterBreak="0">
    <w:nsid w:val="58E760E7"/>
    <w:multiLevelType w:val="hybridMultilevel"/>
    <w:tmpl w:val="DF7882C4"/>
    <w:lvl w:ilvl="0" w:tplc="E4820896">
      <w:start w:val="1"/>
      <w:numFmt w:val="decimal"/>
      <w:lvlText w:val="%1."/>
      <w:lvlJc w:val="left"/>
      <w:pPr>
        <w:ind w:left="720" w:hanging="360"/>
      </w:pPr>
      <w:rPr>
        <w:rFonts w:hint="default"/>
      </w:rPr>
    </w:lvl>
    <w:lvl w:ilvl="1" w:tplc="E4DA2490" w:tentative="1">
      <w:start w:val="1"/>
      <w:numFmt w:val="lowerLetter"/>
      <w:lvlText w:val="%2."/>
      <w:lvlJc w:val="left"/>
      <w:pPr>
        <w:ind w:left="1440" w:hanging="360"/>
      </w:pPr>
    </w:lvl>
    <w:lvl w:ilvl="2" w:tplc="EB6A0348" w:tentative="1">
      <w:start w:val="1"/>
      <w:numFmt w:val="lowerRoman"/>
      <w:lvlText w:val="%3."/>
      <w:lvlJc w:val="right"/>
      <w:pPr>
        <w:ind w:left="2160" w:hanging="180"/>
      </w:pPr>
    </w:lvl>
    <w:lvl w:ilvl="3" w:tplc="3710F154" w:tentative="1">
      <w:start w:val="1"/>
      <w:numFmt w:val="decimal"/>
      <w:lvlText w:val="%4."/>
      <w:lvlJc w:val="left"/>
      <w:pPr>
        <w:ind w:left="2880" w:hanging="360"/>
      </w:pPr>
    </w:lvl>
    <w:lvl w:ilvl="4" w:tplc="D0ACE5A0" w:tentative="1">
      <w:start w:val="1"/>
      <w:numFmt w:val="lowerLetter"/>
      <w:lvlText w:val="%5."/>
      <w:lvlJc w:val="left"/>
      <w:pPr>
        <w:ind w:left="3600" w:hanging="360"/>
      </w:pPr>
    </w:lvl>
    <w:lvl w:ilvl="5" w:tplc="E5F22E18" w:tentative="1">
      <w:start w:val="1"/>
      <w:numFmt w:val="lowerRoman"/>
      <w:lvlText w:val="%6."/>
      <w:lvlJc w:val="right"/>
      <w:pPr>
        <w:ind w:left="4320" w:hanging="180"/>
      </w:pPr>
    </w:lvl>
    <w:lvl w:ilvl="6" w:tplc="9E3030BC" w:tentative="1">
      <w:start w:val="1"/>
      <w:numFmt w:val="decimal"/>
      <w:lvlText w:val="%7."/>
      <w:lvlJc w:val="left"/>
      <w:pPr>
        <w:ind w:left="5040" w:hanging="360"/>
      </w:pPr>
    </w:lvl>
    <w:lvl w:ilvl="7" w:tplc="FE78008C" w:tentative="1">
      <w:start w:val="1"/>
      <w:numFmt w:val="lowerLetter"/>
      <w:lvlText w:val="%8."/>
      <w:lvlJc w:val="left"/>
      <w:pPr>
        <w:ind w:left="5760" w:hanging="360"/>
      </w:pPr>
    </w:lvl>
    <w:lvl w:ilvl="8" w:tplc="53147FAE"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8B"/>
    <w:rsid w:val="00837A00"/>
    <w:rsid w:val="00B03FE5"/>
    <w:rsid w:val="00D6088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6834C3F-3045-4BC3-8EF0-B33C2A11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6968C-2153-4811-94EA-C0B8963A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8</Pages>
  <Words>2772</Words>
  <Characters>15249</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CARMEN ROSA MENDOZA</cp:lastModifiedBy>
  <cp:revision>2</cp:revision>
  <dcterms:created xsi:type="dcterms:W3CDTF">2015-12-18T18:40:00Z</dcterms:created>
  <dcterms:modified xsi:type="dcterms:W3CDTF">2015-12-18T18:40:00Z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y fmtid="{D5CDD505-2E9C-101B-9397-08002B2CF9AE}" pid="3" name="_MarkAsFinal">
    <vt:bool>true</vt:bool>
  </property>
</Properties>
</file>